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ab680caf24d43c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3758" w14:textId="77777777" w:rsidR="002E34B7" w:rsidRPr="003B61FB" w:rsidRDefault="00526C4D" w:rsidP="00995F2C">
      <w:pPr>
        <w:pStyle w:val="Heading1"/>
        <w:rPr>
          <w:rFonts w:ascii="Arial" w:hAnsi="Arial" w:cs="Arial"/>
          <w:color w:val="auto"/>
          <w:szCs w:val="22"/>
        </w:rPr>
      </w:pPr>
      <w:r w:rsidRPr="003B61FB">
        <w:rPr>
          <w:rFonts w:ascii="Arial" w:hAnsi="Arial" w:cs="Arial"/>
          <w:color w:val="auto"/>
          <w:szCs w:val="22"/>
        </w:rPr>
        <w:t>The future of local growth</w:t>
      </w:r>
    </w:p>
    <w:p w14:paraId="1E45AB06" w14:textId="77777777" w:rsidR="003B61FB" w:rsidRDefault="003B61FB" w:rsidP="003B61FB">
      <w:pPr>
        <w:pStyle w:val="MainText"/>
        <w:rPr>
          <w:rFonts w:ascii="Arial" w:hAnsi="Arial" w:cs="Arial"/>
          <w:b/>
          <w:sz w:val="24"/>
          <w:szCs w:val="24"/>
        </w:rPr>
      </w:pPr>
    </w:p>
    <w:p w14:paraId="5AC39807" w14:textId="77777777" w:rsidR="003B61FB" w:rsidRPr="003B61FB" w:rsidRDefault="003B61FB" w:rsidP="003B61FB">
      <w:pPr>
        <w:pStyle w:val="MainText"/>
        <w:rPr>
          <w:rFonts w:ascii="Arial" w:hAnsi="Arial" w:cs="Arial"/>
          <w:b/>
          <w:szCs w:val="24"/>
        </w:rPr>
      </w:pPr>
      <w:r w:rsidRPr="003B61FB">
        <w:rPr>
          <w:rFonts w:ascii="Arial" w:hAnsi="Arial" w:cs="Arial"/>
          <w:b/>
          <w:szCs w:val="24"/>
        </w:rPr>
        <w:t>Purpose of report</w:t>
      </w:r>
    </w:p>
    <w:p w14:paraId="1CAC2667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p w14:paraId="1349F970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  <w:proofErr w:type="gramStart"/>
      <w:r w:rsidRPr="003B61FB">
        <w:rPr>
          <w:rFonts w:ascii="Arial" w:hAnsi="Arial" w:cs="Arial"/>
          <w:szCs w:val="24"/>
        </w:rPr>
        <w:t>For discussion.</w:t>
      </w:r>
      <w:proofErr w:type="gramEnd"/>
    </w:p>
    <w:p w14:paraId="17F3041F" w14:textId="77777777" w:rsidR="003B61FB" w:rsidRPr="003B61FB" w:rsidRDefault="003B61FB" w:rsidP="003B61FB">
      <w:pPr>
        <w:pStyle w:val="MainText"/>
        <w:rPr>
          <w:rFonts w:ascii="Arial" w:hAnsi="Arial" w:cs="Arial"/>
          <w:b/>
          <w:szCs w:val="24"/>
        </w:rPr>
      </w:pPr>
    </w:p>
    <w:p w14:paraId="60F1E935" w14:textId="77777777" w:rsidR="003B61FB" w:rsidRPr="003B61FB" w:rsidRDefault="003B61FB" w:rsidP="003B61FB">
      <w:pPr>
        <w:pStyle w:val="MainText"/>
        <w:rPr>
          <w:rFonts w:ascii="Arial" w:hAnsi="Arial" w:cs="Arial"/>
          <w:b/>
          <w:szCs w:val="24"/>
        </w:rPr>
      </w:pPr>
      <w:r w:rsidRPr="003B61FB">
        <w:rPr>
          <w:rFonts w:ascii="Arial" w:hAnsi="Arial" w:cs="Arial"/>
          <w:b/>
          <w:szCs w:val="24"/>
        </w:rPr>
        <w:t>Summary</w:t>
      </w:r>
    </w:p>
    <w:p w14:paraId="3B8C8F30" w14:textId="77777777" w:rsidR="003B61FB" w:rsidRPr="003B61FB" w:rsidRDefault="003B61FB" w:rsidP="003B61FB">
      <w:pPr>
        <w:pStyle w:val="MainText"/>
        <w:rPr>
          <w:rFonts w:ascii="Arial" w:hAnsi="Arial" w:cs="Arial"/>
          <w:b/>
          <w:szCs w:val="24"/>
        </w:rPr>
      </w:pPr>
    </w:p>
    <w:p w14:paraId="13FC3038" w14:textId="770684EC" w:rsidR="003B61FB" w:rsidRPr="003B61FB" w:rsidRDefault="003B61FB" w:rsidP="003B61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3B61FB">
        <w:rPr>
          <w:rFonts w:ascii="Arial" w:hAnsi="Arial" w:cs="Arial"/>
          <w:szCs w:val="24"/>
        </w:rPr>
        <w:t xml:space="preserve">Chatham House (official level) seminar was held with </w:t>
      </w:r>
      <w:r w:rsidR="00A56521">
        <w:rPr>
          <w:rFonts w:ascii="Arial" w:hAnsi="Arial" w:cs="Arial"/>
          <w:szCs w:val="24"/>
        </w:rPr>
        <w:t>Government</w:t>
      </w:r>
      <w:r w:rsidRPr="003B61FB">
        <w:rPr>
          <w:rFonts w:ascii="Arial" w:hAnsi="Arial" w:cs="Arial"/>
          <w:szCs w:val="24"/>
        </w:rPr>
        <w:t xml:space="preserve"> officials who were joined by the LGA Board’s Chief Executives advisors (core and key </w:t>
      </w:r>
      <w:r w:rsidR="00A56521">
        <w:rPr>
          <w:rFonts w:ascii="Arial" w:hAnsi="Arial" w:cs="Arial"/>
          <w:szCs w:val="24"/>
        </w:rPr>
        <w:t xml:space="preserve">cities) and senior </w:t>
      </w:r>
      <w:r w:rsidRPr="003B61FB">
        <w:rPr>
          <w:rFonts w:ascii="Arial" w:hAnsi="Arial" w:cs="Arial"/>
          <w:szCs w:val="24"/>
        </w:rPr>
        <w:t>representatives of the LEP Network. This paper provides reflections of the discussion which may further help City Regions board members on their deliberations for further LGA work on English devolution.</w:t>
      </w:r>
    </w:p>
    <w:p w14:paraId="4CD29C6D" w14:textId="77777777" w:rsidR="003B61FB" w:rsidRPr="003B61FB" w:rsidRDefault="003B61FB" w:rsidP="003B61FB">
      <w:pPr>
        <w:rPr>
          <w:rFonts w:ascii="Arial" w:hAnsi="Arial" w:cs="Arial"/>
          <w:szCs w:val="24"/>
        </w:rPr>
      </w:pPr>
    </w:p>
    <w:p w14:paraId="46C7D165" w14:textId="77777777" w:rsidR="003B61FB" w:rsidRPr="003B61FB" w:rsidRDefault="003B61FB" w:rsidP="003B61FB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B61FB" w:rsidRPr="003B61FB" w14:paraId="3332A0E6" w14:textId="77777777" w:rsidTr="003B61F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AB0" w14:textId="77777777" w:rsidR="003B61FB" w:rsidRPr="003B61FB" w:rsidRDefault="003B61FB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  <w:p w14:paraId="25761A77" w14:textId="77777777" w:rsidR="003B61FB" w:rsidRPr="003B61FB" w:rsidRDefault="003B61FB">
            <w:pPr>
              <w:pStyle w:val="MainText"/>
              <w:rPr>
                <w:rFonts w:ascii="Arial" w:hAnsi="Arial" w:cs="Arial"/>
                <w:b/>
                <w:szCs w:val="24"/>
              </w:rPr>
            </w:pPr>
            <w:r w:rsidRPr="003B61FB">
              <w:rPr>
                <w:rFonts w:ascii="Arial" w:hAnsi="Arial" w:cs="Arial"/>
                <w:b/>
                <w:szCs w:val="24"/>
              </w:rPr>
              <w:t>Recommendation</w:t>
            </w:r>
          </w:p>
          <w:p w14:paraId="3EE209B1" w14:textId="77777777" w:rsidR="003B61FB" w:rsidRPr="003B61FB" w:rsidRDefault="003B61FB">
            <w:pPr>
              <w:pStyle w:val="MainText"/>
              <w:rPr>
                <w:rFonts w:ascii="Arial" w:hAnsi="Arial" w:cs="Arial"/>
                <w:szCs w:val="24"/>
              </w:rPr>
            </w:pPr>
          </w:p>
          <w:p w14:paraId="44425C78" w14:textId="16D095F8" w:rsidR="003B61FB" w:rsidRPr="003B61FB" w:rsidRDefault="003B61FB" w:rsidP="003B6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are asked to note the report</w:t>
            </w:r>
            <w:r w:rsidRPr="003B61FB">
              <w:rPr>
                <w:rFonts w:ascii="Arial" w:hAnsi="Arial" w:cs="Arial"/>
              </w:rPr>
              <w:t xml:space="preserve"> and </w:t>
            </w:r>
            <w:proofErr w:type="gramStart"/>
            <w:r w:rsidRPr="003B61FB">
              <w:rPr>
                <w:rFonts w:ascii="Arial" w:hAnsi="Arial" w:cs="Arial"/>
              </w:rPr>
              <w:t>advise</w:t>
            </w:r>
            <w:proofErr w:type="gramEnd"/>
            <w:r w:rsidRPr="003B61FB">
              <w:rPr>
                <w:rFonts w:ascii="Arial" w:hAnsi="Arial" w:cs="Arial"/>
              </w:rPr>
              <w:t xml:space="preserve"> on whether these issues are ones they would like officers to prioritise; and any further actions that the Board would find helpful</w:t>
            </w:r>
            <w:r>
              <w:rPr>
                <w:rFonts w:ascii="Arial" w:hAnsi="Arial" w:cs="Arial"/>
              </w:rPr>
              <w:t>.</w:t>
            </w:r>
          </w:p>
          <w:p w14:paraId="4867C01F" w14:textId="77777777" w:rsidR="003B61FB" w:rsidRPr="003B61FB" w:rsidRDefault="003B61FB">
            <w:pPr>
              <w:pStyle w:val="MainText"/>
              <w:rPr>
                <w:rFonts w:ascii="Arial" w:hAnsi="Arial" w:cs="Arial"/>
                <w:szCs w:val="24"/>
              </w:rPr>
            </w:pPr>
          </w:p>
          <w:p w14:paraId="4F4231B0" w14:textId="77777777" w:rsidR="003B61FB" w:rsidRPr="003B61FB" w:rsidRDefault="003B61FB">
            <w:pPr>
              <w:pStyle w:val="MainText"/>
              <w:rPr>
                <w:rFonts w:ascii="Arial" w:hAnsi="Arial" w:cs="Arial"/>
                <w:b/>
                <w:szCs w:val="24"/>
              </w:rPr>
            </w:pPr>
            <w:r w:rsidRPr="003B61FB">
              <w:rPr>
                <w:rFonts w:ascii="Arial" w:hAnsi="Arial" w:cs="Arial"/>
                <w:b/>
                <w:szCs w:val="24"/>
              </w:rPr>
              <w:t>Action</w:t>
            </w:r>
          </w:p>
          <w:p w14:paraId="39791CBB" w14:textId="77777777" w:rsidR="003B61FB" w:rsidRPr="003B61FB" w:rsidRDefault="003B61FB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  <w:p w14:paraId="76500C12" w14:textId="77777777" w:rsidR="003B61FB" w:rsidRPr="003B61FB" w:rsidRDefault="003B61FB">
            <w:pPr>
              <w:pStyle w:val="MainText"/>
              <w:rPr>
                <w:rFonts w:ascii="Arial" w:hAnsi="Arial" w:cs="Arial"/>
                <w:szCs w:val="24"/>
              </w:rPr>
            </w:pPr>
            <w:r w:rsidRPr="003B61FB">
              <w:rPr>
                <w:rFonts w:ascii="Arial" w:hAnsi="Arial" w:cs="Arial"/>
                <w:szCs w:val="24"/>
              </w:rPr>
              <w:t>Officers to take forward as directed by members.</w:t>
            </w:r>
          </w:p>
          <w:p w14:paraId="77EBFC15" w14:textId="77777777" w:rsidR="003B61FB" w:rsidRPr="003B61FB" w:rsidRDefault="003B61FB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853675B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p w14:paraId="72B0D2B1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p w14:paraId="048FB8D4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p w14:paraId="18B25F7B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p w14:paraId="0E05A995" w14:textId="77777777" w:rsidR="003B61FB" w:rsidRPr="003B61FB" w:rsidRDefault="003B61FB" w:rsidP="003B61FB">
      <w:pPr>
        <w:pStyle w:val="MainText"/>
        <w:rPr>
          <w:rFonts w:ascii="Arial" w:hAnsi="Arial" w:cs="Arial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3B61FB" w:rsidRPr="003B61FB" w14:paraId="54B2F95D" w14:textId="77777777" w:rsidTr="003B61FB">
        <w:tc>
          <w:tcPr>
            <w:tcW w:w="2802" w:type="dxa"/>
            <w:hideMark/>
          </w:tcPr>
          <w:p w14:paraId="0A477FF1" w14:textId="77777777" w:rsidR="003B61FB" w:rsidRPr="003B61FB" w:rsidRDefault="003B61FB">
            <w:pPr>
              <w:pStyle w:val="MainText"/>
              <w:spacing w:after="120" w:line="240" w:lineRule="auto"/>
              <w:rPr>
                <w:rFonts w:ascii="Arial" w:hAnsi="Arial" w:cs="Arial"/>
                <w:szCs w:val="24"/>
              </w:rPr>
            </w:pPr>
            <w:r w:rsidRPr="003B61FB">
              <w:rPr>
                <w:rFonts w:ascii="Arial" w:hAnsi="Arial" w:cs="Arial"/>
                <w:b/>
                <w:szCs w:val="24"/>
              </w:rPr>
              <w:t xml:space="preserve">Contact officer:             </w:t>
            </w:r>
          </w:p>
        </w:tc>
        <w:tc>
          <w:tcPr>
            <w:tcW w:w="6378" w:type="dxa"/>
            <w:hideMark/>
          </w:tcPr>
          <w:p w14:paraId="7403E69D" w14:textId="7905B560" w:rsidR="003B61FB" w:rsidRPr="003B61FB" w:rsidRDefault="003B61F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Ian Hughes</w:t>
            </w:r>
          </w:p>
        </w:tc>
      </w:tr>
      <w:tr w:rsidR="003B61FB" w:rsidRPr="003B61FB" w14:paraId="66ED2C40" w14:textId="77777777" w:rsidTr="003B61FB">
        <w:tc>
          <w:tcPr>
            <w:tcW w:w="2802" w:type="dxa"/>
            <w:hideMark/>
          </w:tcPr>
          <w:p w14:paraId="71154703" w14:textId="77777777" w:rsidR="003B61FB" w:rsidRPr="003B61FB" w:rsidRDefault="003B61FB">
            <w:pPr>
              <w:pStyle w:val="BalloonText"/>
              <w:spacing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3B61FB">
              <w:rPr>
                <w:rFonts w:ascii="Arial" w:hAnsi="Arial" w:cs="Arial"/>
                <w:b/>
                <w:sz w:val="22"/>
                <w:szCs w:val="24"/>
              </w:rPr>
              <w:t>Position:</w:t>
            </w:r>
          </w:p>
        </w:tc>
        <w:tc>
          <w:tcPr>
            <w:tcW w:w="6378" w:type="dxa"/>
            <w:hideMark/>
          </w:tcPr>
          <w:p w14:paraId="58524350" w14:textId="49C4720D" w:rsidR="003B61FB" w:rsidRPr="003B61FB" w:rsidRDefault="003B61FB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Head of Programme</w:t>
            </w:r>
            <w:r w:rsidRPr="003B61FB">
              <w:rPr>
                <w:rFonts w:ascii="Arial" w:hAnsi="Arial" w:cs="Arial"/>
                <w:szCs w:val="24"/>
              </w:rPr>
              <w:t xml:space="preserve"> (Growth and International)</w:t>
            </w:r>
          </w:p>
        </w:tc>
      </w:tr>
      <w:tr w:rsidR="003B61FB" w:rsidRPr="003B61FB" w14:paraId="0581B4A8" w14:textId="77777777" w:rsidTr="003B61FB">
        <w:tc>
          <w:tcPr>
            <w:tcW w:w="2802" w:type="dxa"/>
            <w:hideMark/>
          </w:tcPr>
          <w:p w14:paraId="33C78B70" w14:textId="77777777" w:rsidR="003B61FB" w:rsidRPr="003B61FB" w:rsidRDefault="003B61F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3B61FB">
              <w:rPr>
                <w:rFonts w:ascii="Arial" w:hAnsi="Arial" w:cs="Arial"/>
                <w:b/>
                <w:szCs w:val="24"/>
              </w:rPr>
              <w:t>Phone no:</w:t>
            </w:r>
          </w:p>
        </w:tc>
        <w:tc>
          <w:tcPr>
            <w:tcW w:w="6378" w:type="dxa"/>
            <w:hideMark/>
          </w:tcPr>
          <w:p w14:paraId="093D08A7" w14:textId="642D406D" w:rsidR="003B61FB" w:rsidRPr="003B61FB" w:rsidRDefault="003B61FB">
            <w:pPr>
              <w:pStyle w:val="Main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020 7664 3101</w:t>
            </w:r>
          </w:p>
        </w:tc>
      </w:tr>
      <w:tr w:rsidR="003B61FB" w:rsidRPr="003B61FB" w14:paraId="4782B068" w14:textId="77777777" w:rsidTr="003B61FB">
        <w:tc>
          <w:tcPr>
            <w:tcW w:w="2802" w:type="dxa"/>
            <w:hideMark/>
          </w:tcPr>
          <w:p w14:paraId="5BFC372B" w14:textId="77777777" w:rsidR="003B61FB" w:rsidRPr="003B61FB" w:rsidRDefault="003B61F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4"/>
              </w:rPr>
            </w:pPr>
            <w:r w:rsidRPr="003B61FB">
              <w:rPr>
                <w:rFonts w:ascii="Arial" w:hAnsi="Arial" w:cs="Arial"/>
                <w:b/>
                <w:szCs w:val="24"/>
              </w:rPr>
              <w:t>E-mail:</w:t>
            </w:r>
          </w:p>
        </w:tc>
        <w:tc>
          <w:tcPr>
            <w:tcW w:w="6378" w:type="dxa"/>
            <w:hideMark/>
          </w:tcPr>
          <w:p w14:paraId="75DD57EA" w14:textId="13B58D75" w:rsidR="003B61FB" w:rsidRPr="003B61FB" w:rsidRDefault="003B61FB">
            <w:pPr>
              <w:spacing w:after="120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  <w:u w:val="single"/>
              </w:rPr>
              <w:t>Ian.hughes@local.gov.uk</w:t>
            </w:r>
            <w:r w:rsidRPr="003B61FB">
              <w:rPr>
                <w:rFonts w:ascii="Arial" w:hAnsi="Arial" w:cs="Arial"/>
                <w:szCs w:val="24"/>
                <w:u w:val="single"/>
              </w:rPr>
              <w:t xml:space="preserve"> </w:t>
            </w:r>
          </w:p>
        </w:tc>
      </w:tr>
    </w:tbl>
    <w:p w14:paraId="7BB65E1E" w14:textId="77777777" w:rsidR="003B61FB" w:rsidRDefault="003B61FB" w:rsidP="003B61FB">
      <w:pPr>
        <w:pStyle w:val="MainText"/>
        <w:rPr>
          <w:rFonts w:ascii="Arial" w:hAnsi="Arial" w:cs="Arial"/>
          <w:sz w:val="24"/>
          <w:szCs w:val="24"/>
        </w:rPr>
      </w:pPr>
    </w:p>
    <w:p w14:paraId="368B3759" w14:textId="77777777" w:rsidR="00995F2C" w:rsidRDefault="00995F2C" w:rsidP="007B1406">
      <w:pPr>
        <w:rPr>
          <w:rFonts w:ascii="Arial" w:hAnsi="Arial" w:cs="Arial"/>
          <w:sz w:val="28"/>
        </w:rPr>
      </w:pPr>
    </w:p>
    <w:p w14:paraId="3700797A" w14:textId="77777777" w:rsidR="003B61FB" w:rsidRDefault="003B61FB" w:rsidP="007B1406">
      <w:pPr>
        <w:rPr>
          <w:rFonts w:ascii="Arial" w:hAnsi="Arial" w:cs="Arial"/>
          <w:sz w:val="28"/>
        </w:rPr>
      </w:pPr>
    </w:p>
    <w:p w14:paraId="28410B19" w14:textId="77777777" w:rsidR="003B61FB" w:rsidRDefault="003B61FB" w:rsidP="007B1406">
      <w:pPr>
        <w:rPr>
          <w:rFonts w:ascii="Arial" w:hAnsi="Arial" w:cs="Arial"/>
          <w:sz w:val="28"/>
        </w:rPr>
      </w:pPr>
    </w:p>
    <w:p w14:paraId="62538663" w14:textId="77777777" w:rsidR="003B61FB" w:rsidRDefault="003B61FB" w:rsidP="007B1406">
      <w:pPr>
        <w:rPr>
          <w:rFonts w:ascii="Arial" w:hAnsi="Arial" w:cs="Arial"/>
          <w:sz w:val="28"/>
        </w:rPr>
      </w:pPr>
    </w:p>
    <w:p w14:paraId="395768AB" w14:textId="77777777" w:rsidR="003B61FB" w:rsidRDefault="003B61FB" w:rsidP="007B1406">
      <w:pPr>
        <w:rPr>
          <w:rFonts w:ascii="Arial" w:hAnsi="Arial" w:cs="Arial"/>
          <w:sz w:val="28"/>
        </w:rPr>
      </w:pPr>
    </w:p>
    <w:p w14:paraId="695746C1" w14:textId="77777777" w:rsidR="003B61FB" w:rsidRDefault="003B61FB" w:rsidP="007B1406">
      <w:pPr>
        <w:rPr>
          <w:rFonts w:ascii="Arial" w:hAnsi="Arial" w:cs="Arial"/>
          <w:sz w:val="28"/>
        </w:rPr>
      </w:pPr>
    </w:p>
    <w:p w14:paraId="105EBBAB" w14:textId="5C0D39E2" w:rsidR="003B61FB" w:rsidRPr="003B61FB" w:rsidRDefault="007E2B4D" w:rsidP="003B61FB">
      <w:pPr>
        <w:pStyle w:val="Heading1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lastRenderedPageBreak/>
        <w:t>T</w:t>
      </w:r>
      <w:r w:rsidR="003B61FB" w:rsidRPr="003B61FB">
        <w:rPr>
          <w:rFonts w:ascii="Arial" w:hAnsi="Arial" w:cs="Arial"/>
          <w:color w:val="auto"/>
          <w:szCs w:val="22"/>
        </w:rPr>
        <w:t>he future of local growth</w:t>
      </w:r>
    </w:p>
    <w:p w14:paraId="5C5967C2" w14:textId="77777777" w:rsidR="003B61FB" w:rsidRPr="003B61FB" w:rsidRDefault="003B61FB" w:rsidP="007B1406">
      <w:pPr>
        <w:rPr>
          <w:rFonts w:ascii="Arial" w:hAnsi="Arial" w:cs="Arial"/>
          <w:sz w:val="28"/>
        </w:rPr>
      </w:pPr>
    </w:p>
    <w:p w14:paraId="368B375C" w14:textId="0CC1E4A5" w:rsidR="00BB6537" w:rsidRPr="003B61FB" w:rsidRDefault="002A7951" w:rsidP="003B61FB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>All parties have committed to continuity and reform of Local Enterprise Partnerships after the election.  At a local level, there is a concern tha</w:t>
      </w:r>
      <w:r w:rsidR="007A4258" w:rsidRPr="003B61FB">
        <w:rPr>
          <w:rFonts w:ascii="Arial" w:hAnsi="Arial" w:cs="Arial"/>
        </w:rPr>
        <w:t xml:space="preserve">t reform could concentrate on </w:t>
      </w:r>
      <w:r w:rsidRPr="003B61FB">
        <w:rPr>
          <w:rFonts w:ascii="Arial" w:hAnsi="Arial" w:cs="Arial"/>
        </w:rPr>
        <w:t>centralising, structural rules rather than on an agenda for further devolution and</w:t>
      </w:r>
      <w:r w:rsidR="003B61FB">
        <w:rPr>
          <w:rFonts w:ascii="Arial" w:hAnsi="Arial" w:cs="Arial"/>
        </w:rPr>
        <w:t xml:space="preserve"> local autonomy for LEP areas. </w:t>
      </w:r>
      <w:r w:rsidRPr="003B61FB">
        <w:rPr>
          <w:rFonts w:ascii="Arial" w:hAnsi="Arial" w:cs="Arial"/>
        </w:rPr>
        <w:t>From this Board view, a Chatham House (official level) seminar was held with senior</w:t>
      </w:r>
      <w:r w:rsidR="00A56521">
        <w:rPr>
          <w:rFonts w:ascii="Arial" w:hAnsi="Arial" w:cs="Arial"/>
        </w:rPr>
        <w:t xml:space="preserve"> government</w:t>
      </w:r>
      <w:r w:rsidRPr="003B61FB">
        <w:rPr>
          <w:rFonts w:ascii="Arial" w:hAnsi="Arial" w:cs="Arial"/>
        </w:rPr>
        <w:t xml:space="preserve"> officials who were joined by the LGA Board’s Chief Executives advisor</w:t>
      </w:r>
      <w:r w:rsidR="007A4258" w:rsidRPr="003B61FB">
        <w:rPr>
          <w:rFonts w:ascii="Arial" w:hAnsi="Arial" w:cs="Arial"/>
        </w:rPr>
        <w:t>s</w:t>
      </w:r>
      <w:r w:rsidR="00494B9F" w:rsidRPr="003B61FB">
        <w:rPr>
          <w:rFonts w:ascii="Arial" w:hAnsi="Arial" w:cs="Arial"/>
        </w:rPr>
        <w:t xml:space="preserve"> (core and key cities)</w:t>
      </w:r>
      <w:r w:rsidRPr="003B61FB">
        <w:rPr>
          <w:rFonts w:ascii="Arial" w:hAnsi="Arial" w:cs="Arial"/>
        </w:rPr>
        <w:t xml:space="preserve"> and </w:t>
      </w:r>
      <w:r w:rsidR="00A15543" w:rsidRPr="003B61FB">
        <w:rPr>
          <w:rFonts w:ascii="Arial" w:hAnsi="Arial" w:cs="Arial"/>
        </w:rPr>
        <w:t xml:space="preserve">senior </w:t>
      </w:r>
      <w:r w:rsidRPr="003B61FB">
        <w:rPr>
          <w:rFonts w:ascii="Arial" w:hAnsi="Arial" w:cs="Arial"/>
        </w:rPr>
        <w:t xml:space="preserve">representatives of the LEP Network. </w:t>
      </w:r>
      <w:r w:rsidR="00432ACA" w:rsidRPr="003B61FB">
        <w:rPr>
          <w:rFonts w:ascii="Arial" w:hAnsi="Arial" w:cs="Arial"/>
        </w:rPr>
        <w:t xml:space="preserve">This paper provides </w:t>
      </w:r>
      <w:r w:rsidR="00AC6D57" w:rsidRPr="003B61FB">
        <w:rPr>
          <w:rFonts w:ascii="Arial" w:hAnsi="Arial" w:cs="Arial"/>
        </w:rPr>
        <w:t xml:space="preserve">reflections </w:t>
      </w:r>
      <w:r w:rsidR="00432ACA" w:rsidRPr="003B61FB">
        <w:rPr>
          <w:rFonts w:ascii="Arial" w:hAnsi="Arial" w:cs="Arial"/>
        </w:rPr>
        <w:t>of the discussion which may further help City Regions board members on their deliberations for further LGA work on English devolution.</w:t>
      </w:r>
    </w:p>
    <w:p w14:paraId="368B375D" w14:textId="77777777" w:rsidR="007A4258" w:rsidRDefault="007A4258" w:rsidP="007B1406">
      <w:pPr>
        <w:rPr>
          <w:rFonts w:ascii="Arial" w:hAnsi="Arial" w:cs="Arial"/>
          <w:b/>
        </w:rPr>
      </w:pPr>
    </w:p>
    <w:p w14:paraId="368B375E" w14:textId="77777777" w:rsidR="00BB6537" w:rsidRPr="007107F0" w:rsidRDefault="00BB6537" w:rsidP="007B1406">
      <w:pPr>
        <w:rPr>
          <w:rFonts w:ascii="Arial" w:hAnsi="Arial" w:cs="Arial"/>
          <w:b/>
        </w:rPr>
      </w:pPr>
      <w:r w:rsidRPr="007107F0">
        <w:rPr>
          <w:rFonts w:ascii="Arial" w:hAnsi="Arial" w:cs="Arial"/>
          <w:b/>
        </w:rPr>
        <w:t>Background</w:t>
      </w:r>
    </w:p>
    <w:p w14:paraId="368B375F" w14:textId="77777777" w:rsidR="00BB6537" w:rsidRDefault="00BB6537" w:rsidP="007B1406">
      <w:pPr>
        <w:rPr>
          <w:rFonts w:ascii="Arial" w:hAnsi="Arial" w:cs="Arial"/>
        </w:rPr>
      </w:pPr>
    </w:p>
    <w:p w14:paraId="26D02855" w14:textId="77777777" w:rsidR="003B61FB" w:rsidRDefault="00DD3257" w:rsidP="003B5FEE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For </w:t>
      </w:r>
      <w:r w:rsidR="003B61FB">
        <w:rPr>
          <w:rFonts w:ascii="Arial" w:hAnsi="Arial" w:cs="Arial"/>
        </w:rPr>
        <w:t>many years the LGA has</w:t>
      </w:r>
      <w:r w:rsidR="00432ACA" w:rsidRPr="003B61FB">
        <w:rPr>
          <w:rFonts w:ascii="Arial" w:hAnsi="Arial" w:cs="Arial"/>
        </w:rPr>
        <w:t xml:space="preserve"> said that England’s local economies operate at a sub-regional level </w:t>
      </w:r>
      <w:r w:rsidR="00092BE0" w:rsidRPr="003B61FB">
        <w:rPr>
          <w:rFonts w:ascii="Arial" w:hAnsi="Arial" w:cs="Arial"/>
        </w:rPr>
        <w:t xml:space="preserve">and </w:t>
      </w:r>
      <w:r w:rsidR="00563994" w:rsidRPr="003B61FB">
        <w:rPr>
          <w:rFonts w:ascii="Arial" w:hAnsi="Arial" w:cs="Arial"/>
        </w:rPr>
        <w:t xml:space="preserve">in 2010 </w:t>
      </w:r>
      <w:r w:rsidR="00092BE0" w:rsidRPr="003B61FB">
        <w:rPr>
          <w:rFonts w:ascii="Arial" w:hAnsi="Arial" w:cs="Arial"/>
        </w:rPr>
        <w:t xml:space="preserve">the new coalition government invited local authority and business leaders to form new sub-regional partnerships, Local Enterprise Partnerships (LEPs), whose role would be to articulate a clear long-term strategy for enterprise growth, bringing together local agents to work together to create conditions for private sector job growth.  </w:t>
      </w:r>
    </w:p>
    <w:p w14:paraId="3E676DC0" w14:textId="77777777" w:rsidR="003B61FB" w:rsidRDefault="003B61FB" w:rsidP="003B61FB">
      <w:pPr>
        <w:pStyle w:val="ListParagraph"/>
        <w:ind w:left="567"/>
        <w:rPr>
          <w:rFonts w:ascii="Arial" w:hAnsi="Arial" w:cs="Arial"/>
        </w:rPr>
      </w:pPr>
    </w:p>
    <w:p w14:paraId="4043450B" w14:textId="77777777" w:rsidR="003B61FB" w:rsidRDefault="00092BE0" w:rsidP="003B5FEE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>However, four years into the current economic landscape further reforms appear inevitable</w:t>
      </w:r>
      <w:r w:rsidR="00563994" w:rsidRPr="003B61FB">
        <w:rPr>
          <w:rFonts w:ascii="Arial" w:hAnsi="Arial" w:cs="Arial"/>
        </w:rPr>
        <w:t xml:space="preserve"> with pressure for change </w:t>
      </w:r>
      <w:r w:rsidR="00E91989" w:rsidRPr="003B61FB">
        <w:rPr>
          <w:rFonts w:ascii="Arial" w:hAnsi="Arial" w:cs="Arial"/>
        </w:rPr>
        <w:t xml:space="preserve">coming </w:t>
      </w:r>
      <w:r w:rsidR="00563994" w:rsidRPr="003B61FB">
        <w:rPr>
          <w:rFonts w:ascii="Arial" w:hAnsi="Arial" w:cs="Arial"/>
        </w:rPr>
        <w:t>from both a local and national level</w:t>
      </w:r>
      <w:r w:rsidR="003B61FB">
        <w:rPr>
          <w:rFonts w:ascii="Arial" w:hAnsi="Arial" w:cs="Arial"/>
        </w:rPr>
        <w:t>.</w:t>
      </w:r>
      <w:r w:rsidR="00E91989" w:rsidRPr="003B61FB">
        <w:rPr>
          <w:rFonts w:ascii="Arial" w:hAnsi="Arial" w:cs="Arial"/>
        </w:rPr>
        <w:t xml:space="preserve"> </w:t>
      </w:r>
      <w:r w:rsidR="003B5FEE" w:rsidRPr="003B61FB">
        <w:rPr>
          <w:rFonts w:ascii="Arial" w:hAnsi="Arial" w:cs="Arial"/>
        </w:rPr>
        <w:t xml:space="preserve">At the local level there are concerns with ‘mission creep’, confusion over public accountability, frustration that LEPs are not able to achieve their potential and a growing demand for combined authorities.  </w:t>
      </w:r>
    </w:p>
    <w:p w14:paraId="2F359D1D" w14:textId="77777777" w:rsidR="003B61FB" w:rsidRPr="003B61FB" w:rsidRDefault="003B61FB" w:rsidP="003B61FB">
      <w:pPr>
        <w:pStyle w:val="ListParagraph"/>
        <w:rPr>
          <w:rFonts w:ascii="Arial" w:hAnsi="Arial" w:cs="Arial"/>
        </w:rPr>
      </w:pPr>
    </w:p>
    <w:p w14:paraId="245E91BC" w14:textId="77777777" w:rsidR="003B61FB" w:rsidRDefault="003B5FEE" w:rsidP="007B1406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At a national level there are calls for further reforms in terms of streamlining geographies, and top-down changes to governance models at the sub-regional level (e.g. rationalisation of sub-regions, Combined Authorities and metro mayors). </w:t>
      </w:r>
      <w:r w:rsidR="00E91989" w:rsidRPr="003B61FB">
        <w:rPr>
          <w:rFonts w:ascii="Arial" w:hAnsi="Arial" w:cs="Arial"/>
        </w:rPr>
        <w:t>However, both councils and business leaders are keen to avoid the 2 years’ worth of lost progress on local growth following the previous occasion when there was major reform – the abolition of the Regional Development Agencies (RDAs).</w:t>
      </w:r>
      <w:r w:rsidRPr="003B61FB">
        <w:rPr>
          <w:rFonts w:ascii="Arial" w:hAnsi="Arial" w:cs="Arial"/>
        </w:rPr>
        <w:t xml:space="preserve">  </w:t>
      </w:r>
    </w:p>
    <w:p w14:paraId="18E0344D" w14:textId="77777777" w:rsidR="003B61FB" w:rsidRPr="003B61FB" w:rsidRDefault="003B61FB" w:rsidP="003B61FB">
      <w:pPr>
        <w:pStyle w:val="ListParagraph"/>
        <w:rPr>
          <w:rFonts w:ascii="Arial" w:hAnsi="Arial" w:cs="Arial"/>
        </w:rPr>
      </w:pPr>
    </w:p>
    <w:p w14:paraId="368B3766" w14:textId="73823579" w:rsidR="00DD3257" w:rsidRPr="003B61FB" w:rsidRDefault="003B61FB" w:rsidP="007B1406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On the back of the City Regions</w:t>
      </w:r>
      <w:r w:rsidR="002A7951" w:rsidRPr="003B61FB">
        <w:rPr>
          <w:rFonts w:ascii="Arial" w:hAnsi="Arial" w:cs="Arial"/>
        </w:rPr>
        <w:t xml:space="preserve"> Board’s concerns</w:t>
      </w:r>
      <w:r w:rsidR="0044355D" w:rsidRPr="003B61FB">
        <w:rPr>
          <w:rFonts w:ascii="Arial" w:hAnsi="Arial" w:cs="Arial"/>
        </w:rPr>
        <w:t xml:space="preserve"> about reform</w:t>
      </w:r>
      <w:r w:rsidR="002A7951" w:rsidRPr="003B61FB">
        <w:rPr>
          <w:rFonts w:ascii="Arial" w:hAnsi="Arial" w:cs="Arial"/>
        </w:rPr>
        <w:t xml:space="preserve"> and following</w:t>
      </w:r>
      <w:r w:rsidR="00065948" w:rsidRPr="003B61FB">
        <w:rPr>
          <w:rFonts w:ascii="Arial" w:hAnsi="Arial" w:cs="Arial"/>
        </w:rPr>
        <w:t xml:space="preserve"> an earlier meeting in the year with senior </w:t>
      </w:r>
      <w:r w:rsidR="00A56521">
        <w:rPr>
          <w:rFonts w:ascii="Arial" w:hAnsi="Arial" w:cs="Arial"/>
        </w:rPr>
        <w:t xml:space="preserve">government </w:t>
      </w:r>
      <w:r w:rsidR="00065948" w:rsidRPr="003B61FB">
        <w:rPr>
          <w:rFonts w:ascii="Arial" w:hAnsi="Arial" w:cs="Arial"/>
        </w:rPr>
        <w:t>officials, the LGA agreed that a “Chatham House” seminar between civil service, LEP champions and senior officials in the local government sector would be helpful once g</w:t>
      </w:r>
      <w:r>
        <w:rPr>
          <w:rFonts w:ascii="Arial" w:hAnsi="Arial" w:cs="Arial"/>
        </w:rPr>
        <w:t>rowth deals had been announced.</w:t>
      </w:r>
      <w:r w:rsidR="00065948" w:rsidRPr="003B61FB">
        <w:rPr>
          <w:rFonts w:ascii="Arial" w:hAnsi="Arial" w:cs="Arial"/>
        </w:rPr>
        <w:t xml:space="preserve"> The purpose of the meeting </w:t>
      </w:r>
      <w:r w:rsidR="003F5FCF" w:rsidRPr="003B61FB">
        <w:rPr>
          <w:rFonts w:ascii="Arial" w:hAnsi="Arial" w:cs="Arial"/>
        </w:rPr>
        <w:t>was</w:t>
      </w:r>
      <w:r w:rsidR="00065948" w:rsidRPr="003B61FB">
        <w:rPr>
          <w:rFonts w:ascii="Arial" w:hAnsi="Arial" w:cs="Arial"/>
        </w:rPr>
        <w:t xml:space="preserve"> to scope some of the critical issues that would need to be addressed in 2015-16 to ensure a strengthening of the current sub-regional delivery model, and critically, to avoid a major institutional upheaval that stalls growth </w:t>
      </w:r>
      <w:r w:rsidR="007A4258" w:rsidRPr="003B61FB">
        <w:rPr>
          <w:rFonts w:ascii="Arial" w:hAnsi="Arial" w:cs="Arial"/>
        </w:rPr>
        <w:t>as well as opening the doors into Whitehall to enable the LGA to co-design principles for future reform.</w:t>
      </w:r>
    </w:p>
    <w:p w14:paraId="368B3767" w14:textId="77777777" w:rsidR="000636D0" w:rsidRPr="00BB6537" w:rsidRDefault="000636D0" w:rsidP="000636D0">
      <w:pPr>
        <w:rPr>
          <w:rFonts w:ascii="Arial" w:hAnsi="Arial" w:cs="Arial"/>
        </w:rPr>
        <w:sectPr w:rsidR="000636D0" w:rsidRPr="00BB6537" w:rsidSect="007E2B4D">
          <w:headerReference w:type="default" r:id="rId8"/>
          <w:type w:val="continuous"/>
          <w:pgSz w:w="11906" w:h="16838"/>
          <w:pgMar w:top="1440" w:right="1440" w:bottom="1440" w:left="1440" w:header="1276" w:footer="708" w:gutter="0"/>
          <w:cols w:space="708"/>
          <w:docGrid w:linePitch="360"/>
        </w:sectPr>
      </w:pPr>
    </w:p>
    <w:p w14:paraId="368B3768" w14:textId="77777777" w:rsidR="000636D0" w:rsidRPr="00BB6537" w:rsidRDefault="000636D0" w:rsidP="000636D0">
      <w:pPr>
        <w:rPr>
          <w:rFonts w:ascii="Arial" w:hAnsi="Arial" w:cs="Arial"/>
        </w:rPr>
        <w:sectPr w:rsidR="000636D0" w:rsidRPr="00BB6537" w:rsidSect="000636D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68B3769" w14:textId="77777777" w:rsidR="003F5FCF" w:rsidRPr="000B7E8E" w:rsidRDefault="003B5FEE" w:rsidP="007B14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Key messages from the event</w:t>
      </w:r>
    </w:p>
    <w:p w14:paraId="368B376A" w14:textId="77777777" w:rsidR="00135E4C" w:rsidRDefault="00135E4C" w:rsidP="007B1406">
      <w:pPr>
        <w:rPr>
          <w:rFonts w:ascii="Arial" w:hAnsi="Arial" w:cs="Arial"/>
        </w:rPr>
      </w:pPr>
    </w:p>
    <w:p w14:paraId="368B376B" w14:textId="6586B2CA" w:rsidR="003B5FEE" w:rsidRPr="003B61FB" w:rsidRDefault="0018060D" w:rsidP="003B61FB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>The LGA’s Chief Executive, Carolyn Downs, set out the perspective of member councils:</w:t>
      </w:r>
    </w:p>
    <w:p w14:paraId="368B376C" w14:textId="77777777" w:rsidR="003B5FEE" w:rsidRDefault="003B5FEE" w:rsidP="007B1406">
      <w:pPr>
        <w:rPr>
          <w:rFonts w:ascii="Arial" w:hAnsi="Arial" w:cs="Arial"/>
        </w:rPr>
      </w:pPr>
    </w:p>
    <w:p w14:paraId="7BC17891" w14:textId="654A46E9" w:rsidR="003B61FB" w:rsidRDefault="00F911A8" w:rsidP="003B61FB">
      <w:pPr>
        <w:pStyle w:val="ListParagraph"/>
        <w:numPr>
          <w:ilvl w:val="1"/>
          <w:numId w:val="25"/>
        </w:numPr>
        <w:ind w:left="1134" w:hanging="567"/>
        <w:rPr>
          <w:rFonts w:ascii="Arial" w:hAnsi="Arial" w:cs="Arial"/>
        </w:rPr>
      </w:pPr>
      <w:r w:rsidRPr="003B5FEE">
        <w:rPr>
          <w:rFonts w:ascii="Arial" w:hAnsi="Arial" w:cs="Arial"/>
          <w:b/>
        </w:rPr>
        <w:lastRenderedPageBreak/>
        <w:t>Reform will need to build on existing sub-regional partnerships</w:t>
      </w:r>
      <w:r w:rsidRPr="00620FAD">
        <w:rPr>
          <w:rFonts w:ascii="Arial" w:hAnsi="Arial" w:cs="Arial"/>
        </w:rPr>
        <w:t xml:space="preserve"> – councils and business leaders do not want drastic and sudden top-down change.</w:t>
      </w:r>
    </w:p>
    <w:p w14:paraId="24A2AD9C" w14:textId="77777777" w:rsidR="003B61FB" w:rsidRDefault="003B61FB" w:rsidP="003B61FB">
      <w:pPr>
        <w:pStyle w:val="ListParagraph"/>
        <w:ind w:left="1134"/>
        <w:rPr>
          <w:rFonts w:ascii="Arial" w:hAnsi="Arial" w:cs="Arial"/>
        </w:rPr>
      </w:pPr>
    </w:p>
    <w:p w14:paraId="177B731B" w14:textId="77777777" w:rsidR="003B61FB" w:rsidRDefault="00F911A8" w:rsidP="003B61FB">
      <w:pPr>
        <w:pStyle w:val="ListParagraph"/>
        <w:numPr>
          <w:ilvl w:val="1"/>
          <w:numId w:val="25"/>
        </w:numPr>
        <w:ind w:left="1134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The </w:t>
      </w:r>
      <w:r w:rsidR="00E91989" w:rsidRPr="003B61FB">
        <w:rPr>
          <w:rFonts w:ascii="Arial" w:hAnsi="Arial" w:cs="Arial"/>
          <w:b/>
        </w:rPr>
        <w:t xml:space="preserve">Scotland </w:t>
      </w:r>
      <w:r w:rsidRPr="003B61FB">
        <w:rPr>
          <w:rFonts w:ascii="Arial" w:hAnsi="Arial" w:cs="Arial"/>
          <w:b/>
        </w:rPr>
        <w:t xml:space="preserve">deal </w:t>
      </w:r>
      <w:r w:rsidR="00E91989" w:rsidRPr="003B61FB">
        <w:rPr>
          <w:rFonts w:ascii="Arial" w:hAnsi="Arial" w:cs="Arial"/>
          <w:b/>
        </w:rPr>
        <w:t>is a real game-changer</w:t>
      </w:r>
      <w:r w:rsidR="00E91989" w:rsidRPr="003B61FB">
        <w:rPr>
          <w:rFonts w:ascii="Arial" w:hAnsi="Arial" w:cs="Arial"/>
        </w:rPr>
        <w:t xml:space="preserve"> in terms of the Govern</w:t>
      </w:r>
      <w:r w:rsidR="003B61FB">
        <w:rPr>
          <w:rFonts w:ascii="Arial" w:hAnsi="Arial" w:cs="Arial"/>
        </w:rPr>
        <w:t>ment’s ambition for devolution.</w:t>
      </w:r>
      <w:r w:rsidR="00E91989" w:rsidRPr="003B61FB">
        <w:rPr>
          <w:rFonts w:ascii="Arial" w:hAnsi="Arial" w:cs="Arial"/>
        </w:rPr>
        <w:t xml:space="preserve"> The incentives offered to Scotland show that central Government can be much more ambitious with its attitude to devolution and decentralisation of the tools, powers and resources for local growth.</w:t>
      </w:r>
    </w:p>
    <w:p w14:paraId="4DABEC92" w14:textId="77777777" w:rsidR="003B61FB" w:rsidRPr="003B61FB" w:rsidRDefault="003B61FB" w:rsidP="003B61FB">
      <w:pPr>
        <w:pStyle w:val="ListParagraph"/>
        <w:rPr>
          <w:rFonts w:ascii="Arial" w:hAnsi="Arial" w:cs="Arial"/>
          <w:b/>
        </w:rPr>
      </w:pPr>
    </w:p>
    <w:p w14:paraId="368B3770" w14:textId="1A64A907" w:rsidR="00620FAD" w:rsidRPr="003B61FB" w:rsidRDefault="00135E4C" w:rsidP="003B61FB">
      <w:pPr>
        <w:pStyle w:val="ListParagraph"/>
        <w:numPr>
          <w:ilvl w:val="1"/>
          <w:numId w:val="25"/>
        </w:numPr>
        <w:ind w:left="1134" w:hanging="567"/>
        <w:rPr>
          <w:rFonts w:ascii="Arial" w:hAnsi="Arial" w:cs="Arial"/>
        </w:rPr>
      </w:pPr>
      <w:r w:rsidRPr="003B61FB">
        <w:rPr>
          <w:rFonts w:ascii="Arial" w:hAnsi="Arial" w:cs="Arial"/>
          <w:b/>
        </w:rPr>
        <w:t xml:space="preserve">Any reform will need </w:t>
      </w:r>
      <w:r w:rsidR="003F01BD" w:rsidRPr="003B61FB">
        <w:rPr>
          <w:rFonts w:ascii="Arial" w:hAnsi="Arial" w:cs="Arial"/>
          <w:b/>
        </w:rPr>
        <w:t xml:space="preserve">powerful </w:t>
      </w:r>
      <w:r w:rsidRPr="003B61FB">
        <w:rPr>
          <w:rFonts w:ascii="Arial" w:hAnsi="Arial" w:cs="Arial"/>
          <w:b/>
        </w:rPr>
        <w:t>incentives</w:t>
      </w:r>
      <w:r w:rsidRPr="003B61FB">
        <w:rPr>
          <w:rFonts w:ascii="Arial" w:hAnsi="Arial" w:cs="Arial"/>
        </w:rPr>
        <w:t xml:space="preserve"> </w:t>
      </w:r>
      <w:r w:rsidR="00620FAD" w:rsidRPr="003B61FB">
        <w:rPr>
          <w:rFonts w:ascii="Arial" w:hAnsi="Arial" w:cs="Arial"/>
        </w:rPr>
        <w:t>–</w:t>
      </w:r>
      <w:r w:rsidRPr="003B61FB">
        <w:rPr>
          <w:rFonts w:ascii="Arial" w:hAnsi="Arial" w:cs="Arial"/>
        </w:rPr>
        <w:t xml:space="preserve"> </w:t>
      </w:r>
      <w:r w:rsidR="00620FAD" w:rsidRPr="003B61FB">
        <w:rPr>
          <w:rFonts w:ascii="Arial" w:hAnsi="Arial" w:cs="Arial"/>
        </w:rPr>
        <w:t>it is likely to be</w:t>
      </w:r>
      <w:r w:rsidRPr="003B61FB">
        <w:rPr>
          <w:rFonts w:ascii="Arial" w:hAnsi="Arial" w:cs="Arial"/>
        </w:rPr>
        <w:t xml:space="preserve"> disruptive </w:t>
      </w:r>
      <w:r w:rsidR="00620FAD" w:rsidRPr="003B61FB">
        <w:rPr>
          <w:rFonts w:ascii="Arial" w:hAnsi="Arial" w:cs="Arial"/>
        </w:rPr>
        <w:t>and costly so</w:t>
      </w:r>
      <w:r w:rsidRPr="003B61FB">
        <w:rPr>
          <w:rFonts w:ascii="Arial" w:hAnsi="Arial" w:cs="Arial"/>
        </w:rPr>
        <w:t xml:space="preserve"> councils will need incentives to reform.</w:t>
      </w:r>
      <w:r w:rsidR="003B61FB">
        <w:rPr>
          <w:rFonts w:ascii="Arial" w:hAnsi="Arial" w:cs="Arial"/>
        </w:rPr>
        <w:t xml:space="preserve"> </w:t>
      </w:r>
      <w:r w:rsidR="00620FAD" w:rsidRPr="003B61FB">
        <w:rPr>
          <w:rFonts w:ascii="Arial" w:hAnsi="Arial" w:cs="Arial"/>
        </w:rPr>
        <w:t>Incentives need to:</w:t>
      </w:r>
    </w:p>
    <w:p w14:paraId="56FB7C60" w14:textId="02726E85" w:rsidR="003B61FB" w:rsidRDefault="003F01BD" w:rsidP="003B61FB">
      <w:pPr>
        <w:pStyle w:val="ListParagraph"/>
        <w:numPr>
          <w:ilvl w:val="2"/>
          <w:numId w:val="25"/>
        </w:numPr>
        <w:ind w:left="1701" w:hanging="567"/>
        <w:rPr>
          <w:rFonts w:ascii="Arial" w:hAnsi="Arial" w:cs="Arial"/>
        </w:rPr>
      </w:pPr>
      <w:r>
        <w:rPr>
          <w:rFonts w:ascii="Arial" w:hAnsi="Arial" w:cs="Arial"/>
        </w:rPr>
        <w:t>allow</w:t>
      </w:r>
      <w:r w:rsidRPr="00620FAD">
        <w:rPr>
          <w:rFonts w:ascii="Arial" w:hAnsi="Arial" w:cs="Arial"/>
        </w:rPr>
        <w:t xml:space="preserve"> </w:t>
      </w:r>
      <w:r w:rsidR="00620FAD" w:rsidRPr="00620FAD">
        <w:rPr>
          <w:rFonts w:ascii="Arial" w:hAnsi="Arial" w:cs="Arial"/>
        </w:rPr>
        <w:t xml:space="preserve">greater </w:t>
      </w:r>
      <w:r>
        <w:rPr>
          <w:rFonts w:ascii="Arial" w:hAnsi="Arial" w:cs="Arial"/>
        </w:rPr>
        <w:t xml:space="preserve">local </w:t>
      </w:r>
      <w:r w:rsidR="00620FAD" w:rsidRPr="00620FAD">
        <w:rPr>
          <w:rFonts w:ascii="Arial" w:hAnsi="Arial" w:cs="Arial"/>
        </w:rPr>
        <w:t>customisation of programmes related to skills/employment, trade and business support</w:t>
      </w:r>
      <w:r w:rsidR="007E2B4D">
        <w:rPr>
          <w:rFonts w:ascii="Arial" w:hAnsi="Arial" w:cs="Arial"/>
        </w:rPr>
        <w:t>;</w:t>
      </w:r>
    </w:p>
    <w:p w14:paraId="6B53A881" w14:textId="77777777" w:rsidR="00FA467D" w:rsidRDefault="00FA467D" w:rsidP="00FA467D">
      <w:pPr>
        <w:pStyle w:val="ListParagraph"/>
        <w:ind w:left="1701"/>
        <w:rPr>
          <w:rFonts w:ascii="Arial" w:hAnsi="Arial" w:cs="Arial"/>
        </w:rPr>
      </w:pPr>
    </w:p>
    <w:p w14:paraId="03745940" w14:textId="01220230" w:rsidR="00FA467D" w:rsidRDefault="003F01BD" w:rsidP="00FA467D">
      <w:pPr>
        <w:pStyle w:val="ListParagraph"/>
        <w:numPr>
          <w:ilvl w:val="2"/>
          <w:numId w:val="25"/>
        </w:numPr>
        <w:ind w:left="1701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enable </w:t>
      </w:r>
      <w:r w:rsidR="00620FAD" w:rsidRPr="003B61FB">
        <w:rPr>
          <w:rFonts w:ascii="Arial" w:hAnsi="Arial" w:cs="Arial"/>
        </w:rPr>
        <w:t>more strategic use and disposal of public sector land and asse</w:t>
      </w:r>
      <w:r w:rsidR="006A2246" w:rsidRPr="003B61FB">
        <w:rPr>
          <w:rFonts w:ascii="Arial" w:hAnsi="Arial" w:cs="Arial"/>
        </w:rPr>
        <w:t>ts to support local priorities</w:t>
      </w:r>
      <w:r w:rsidR="007E2B4D">
        <w:rPr>
          <w:rFonts w:ascii="Arial" w:hAnsi="Arial" w:cs="Arial"/>
        </w:rPr>
        <w:t>;</w:t>
      </w:r>
    </w:p>
    <w:p w14:paraId="10BA8C42" w14:textId="77777777" w:rsidR="00FA467D" w:rsidRPr="00FA467D" w:rsidRDefault="00FA467D" w:rsidP="00FA467D">
      <w:pPr>
        <w:rPr>
          <w:rFonts w:ascii="Arial" w:hAnsi="Arial" w:cs="Arial"/>
        </w:rPr>
      </w:pPr>
    </w:p>
    <w:p w14:paraId="38289090" w14:textId="44AFB2CE" w:rsidR="003B61FB" w:rsidRDefault="003F01BD" w:rsidP="003B61FB">
      <w:pPr>
        <w:pStyle w:val="ListParagraph"/>
        <w:numPr>
          <w:ilvl w:val="2"/>
          <w:numId w:val="25"/>
        </w:numPr>
        <w:ind w:left="1701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include </w:t>
      </w:r>
      <w:r w:rsidR="00620FAD" w:rsidRPr="003B61FB">
        <w:rPr>
          <w:rFonts w:ascii="Arial" w:hAnsi="Arial" w:cs="Arial"/>
        </w:rPr>
        <w:t>a genuine single investment fund to deliver local infrastructure</w:t>
      </w:r>
      <w:r w:rsidR="007E2B4D">
        <w:rPr>
          <w:rFonts w:ascii="Arial" w:hAnsi="Arial" w:cs="Arial"/>
        </w:rPr>
        <w:t>;</w:t>
      </w:r>
    </w:p>
    <w:p w14:paraId="547DD3E7" w14:textId="77777777" w:rsidR="00FA467D" w:rsidRPr="00FA467D" w:rsidRDefault="00FA467D" w:rsidP="00FA467D">
      <w:pPr>
        <w:rPr>
          <w:rFonts w:ascii="Arial" w:hAnsi="Arial" w:cs="Arial"/>
        </w:rPr>
      </w:pPr>
    </w:p>
    <w:p w14:paraId="3D3D21D1" w14:textId="236B4F7F" w:rsidR="003B61FB" w:rsidRDefault="003F01BD" w:rsidP="003B61FB">
      <w:pPr>
        <w:pStyle w:val="ListParagraph"/>
        <w:numPr>
          <w:ilvl w:val="2"/>
          <w:numId w:val="25"/>
        </w:numPr>
        <w:ind w:left="1701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>overcome closed doors attitude of some Government departments</w:t>
      </w:r>
      <w:r w:rsidR="007E2B4D">
        <w:rPr>
          <w:rFonts w:ascii="Arial" w:hAnsi="Arial" w:cs="Arial"/>
        </w:rPr>
        <w:t>;</w:t>
      </w:r>
    </w:p>
    <w:p w14:paraId="4A7DFCA7" w14:textId="77777777" w:rsidR="00FA467D" w:rsidRPr="00FA467D" w:rsidRDefault="00FA467D" w:rsidP="00FA467D">
      <w:pPr>
        <w:rPr>
          <w:rFonts w:ascii="Arial" w:hAnsi="Arial" w:cs="Arial"/>
        </w:rPr>
      </w:pPr>
      <w:bookmarkStart w:id="0" w:name="_GoBack"/>
      <w:bookmarkEnd w:id="0"/>
    </w:p>
    <w:p w14:paraId="368B3775" w14:textId="66D579A0" w:rsidR="00715FEA" w:rsidRDefault="003F01BD" w:rsidP="003B61FB">
      <w:pPr>
        <w:pStyle w:val="ListParagraph"/>
        <w:numPr>
          <w:ilvl w:val="2"/>
          <w:numId w:val="25"/>
        </w:numPr>
        <w:ind w:left="1701" w:hanging="567"/>
        <w:rPr>
          <w:rFonts w:ascii="Arial" w:hAnsi="Arial" w:cs="Arial"/>
        </w:rPr>
      </w:pPr>
      <w:proofErr w:type="gramStart"/>
      <w:r w:rsidRPr="003B61FB">
        <w:rPr>
          <w:rFonts w:ascii="Arial" w:hAnsi="Arial" w:cs="Arial"/>
        </w:rPr>
        <w:t>include</w:t>
      </w:r>
      <w:proofErr w:type="gramEnd"/>
      <w:r w:rsidRPr="003B61FB">
        <w:rPr>
          <w:rFonts w:ascii="Arial" w:hAnsi="Arial" w:cs="Arial"/>
        </w:rPr>
        <w:t xml:space="preserve"> growth deals that are more  about allocating funds on the basis of long-term programmes, and devolving decision-making to local level, and not a bidding process that allocated funding for specific projects</w:t>
      </w:r>
      <w:r w:rsidR="007E2B4D">
        <w:rPr>
          <w:rFonts w:ascii="Arial" w:hAnsi="Arial" w:cs="Arial"/>
        </w:rPr>
        <w:t>.</w:t>
      </w:r>
    </w:p>
    <w:p w14:paraId="3A7FBE0A" w14:textId="77777777" w:rsidR="003B61FB" w:rsidRPr="003B61FB" w:rsidRDefault="003B61FB" w:rsidP="003B61FB">
      <w:pPr>
        <w:pStyle w:val="ListParagraph"/>
        <w:ind w:left="1701"/>
        <w:rPr>
          <w:rFonts w:ascii="Arial" w:hAnsi="Arial" w:cs="Arial"/>
        </w:rPr>
      </w:pPr>
    </w:p>
    <w:p w14:paraId="2E6F5EF9" w14:textId="77777777" w:rsidR="003B61FB" w:rsidRDefault="00715FEA" w:rsidP="003B61FB">
      <w:pPr>
        <w:pStyle w:val="ListParagraph"/>
        <w:numPr>
          <w:ilvl w:val="1"/>
          <w:numId w:val="25"/>
        </w:numPr>
        <w:ind w:left="1134" w:hanging="567"/>
        <w:rPr>
          <w:rFonts w:ascii="Arial" w:hAnsi="Arial" w:cs="Arial"/>
        </w:rPr>
      </w:pPr>
      <w:r w:rsidRPr="00715FEA">
        <w:rPr>
          <w:rFonts w:ascii="Arial" w:hAnsi="Arial" w:cs="Arial"/>
        </w:rPr>
        <w:t>Reforms n</w:t>
      </w:r>
      <w:r w:rsidR="007B78B4">
        <w:rPr>
          <w:rFonts w:ascii="Arial" w:hAnsi="Arial" w:cs="Arial"/>
        </w:rPr>
        <w:t xml:space="preserve">eed to enable </w:t>
      </w:r>
      <w:r w:rsidR="007B78B4" w:rsidRPr="00B057F0">
        <w:rPr>
          <w:rFonts w:ascii="Arial" w:hAnsi="Arial" w:cs="Arial"/>
          <w:b/>
        </w:rPr>
        <w:t>public accountability</w:t>
      </w:r>
      <w:r w:rsidRPr="00B057F0">
        <w:rPr>
          <w:rFonts w:ascii="Arial" w:hAnsi="Arial" w:cs="Arial"/>
          <w:b/>
        </w:rPr>
        <w:t xml:space="preserve"> to be strengthened</w:t>
      </w:r>
      <w:r w:rsidRPr="00715FEA">
        <w:rPr>
          <w:rFonts w:ascii="Arial" w:hAnsi="Arial" w:cs="Arial"/>
        </w:rPr>
        <w:t xml:space="preserve"> at a local level, </w:t>
      </w:r>
      <w:r w:rsidR="00031826">
        <w:rPr>
          <w:rFonts w:ascii="Arial" w:hAnsi="Arial" w:cs="Arial"/>
        </w:rPr>
        <w:t xml:space="preserve">building on successful models that operate in some of the city-region LEPs, </w:t>
      </w:r>
      <w:r w:rsidRPr="007B78B4">
        <w:rPr>
          <w:rFonts w:ascii="Arial" w:hAnsi="Arial" w:cs="Arial"/>
          <w:b/>
        </w:rPr>
        <w:t>freeing up the business voice</w:t>
      </w:r>
      <w:r w:rsidRPr="00715FEA">
        <w:rPr>
          <w:rFonts w:ascii="Arial" w:hAnsi="Arial" w:cs="Arial"/>
        </w:rPr>
        <w:t xml:space="preserve"> to focus on informing policy and strategy. </w:t>
      </w:r>
    </w:p>
    <w:p w14:paraId="3E83E3DC" w14:textId="77777777" w:rsidR="003B61FB" w:rsidRDefault="003B61FB" w:rsidP="003B61FB">
      <w:pPr>
        <w:pStyle w:val="ListParagraph"/>
        <w:ind w:left="1134"/>
        <w:rPr>
          <w:rFonts w:ascii="Arial" w:hAnsi="Arial" w:cs="Arial"/>
        </w:rPr>
      </w:pPr>
    </w:p>
    <w:p w14:paraId="368B3777" w14:textId="019B5120" w:rsidR="00135E4C" w:rsidRPr="003B61FB" w:rsidRDefault="00B057F0" w:rsidP="003B61FB">
      <w:pPr>
        <w:pStyle w:val="ListParagraph"/>
        <w:numPr>
          <w:ilvl w:val="1"/>
          <w:numId w:val="25"/>
        </w:numPr>
        <w:ind w:left="1134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In many places the issue of local and sub-regional </w:t>
      </w:r>
      <w:r w:rsidRPr="003B61FB">
        <w:rPr>
          <w:rFonts w:ascii="Arial" w:hAnsi="Arial" w:cs="Arial"/>
          <w:b/>
        </w:rPr>
        <w:t>capacity to deliver</w:t>
      </w:r>
      <w:r w:rsidRPr="003B61FB">
        <w:rPr>
          <w:rFonts w:ascii="Arial" w:hAnsi="Arial" w:cs="Arial"/>
        </w:rPr>
        <w:t xml:space="preserve"> growth interventions needs to be resolved in the face of </w:t>
      </w:r>
      <w:r w:rsidR="0018060D" w:rsidRPr="003B61FB">
        <w:rPr>
          <w:rFonts w:ascii="Arial" w:hAnsi="Arial" w:cs="Arial"/>
        </w:rPr>
        <w:t>council funding reductions</w:t>
      </w:r>
      <w:r w:rsidRPr="003B61FB">
        <w:rPr>
          <w:rFonts w:ascii="Arial" w:hAnsi="Arial" w:cs="Arial"/>
        </w:rPr>
        <w:t>.</w:t>
      </w:r>
    </w:p>
    <w:p w14:paraId="368B3778" w14:textId="77777777" w:rsidR="00135E4C" w:rsidRDefault="00135E4C" w:rsidP="00FE7A44">
      <w:pPr>
        <w:rPr>
          <w:rFonts w:ascii="Arial" w:hAnsi="Arial" w:cs="Arial"/>
        </w:rPr>
      </w:pPr>
    </w:p>
    <w:p w14:paraId="61BDA0D2" w14:textId="2F71D000" w:rsidR="003B61FB" w:rsidRDefault="003970DA" w:rsidP="007A4258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The discussion then moved onto </w:t>
      </w:r>
      <w:r w:rsidR="00031826" w:rsidRPr="003B61FB">
        <w:rPr>
          <w:rFonts w:ascii="Arial" w:hAnsi="Arial" w:cs="Arial"/>
        </w:rPr>
        <w:t>the nature of the work that needs to be done in 2015/16, including understanding the</w:t>
      </w:r>
      <w:r w:rsidRPr="003B61FB">
        <w:rPr>
          <w:rFonts w:ascii="Arial" w:hAnsi="Arial" w:cs="Arial"/>
        </w:rPr>
        <w:t xml:space="preserve"> character for of future reforms, what will be required to build a credible case for a particular reform agenda and the barriers </w:t>
      </w:r>
      <w:r w:rsidR="003B61FB">
        <w:rPr>
          <w:rFonts w:ascii="Arial" w:hAnsi="Arial" w:cs="Arial"/>
        </w:rPr>
        <w:t xml:space="preserve">that will need to be overcome. </w:t>
      </w:r>
      <w:r w:rsidRPr="003B61FB">
        <w:rPr>
          <w:rFonts w:ascii="Arial" w:hAnsi="Arial" w:cs="Arial"/>
        </w:rPr>
        <w:t xml:space="preserve">The outcomes of the discussion can be </w:t>
      </w:r>
      <w:r w:rsidR="00031826" w:rsidRPr="003B61FB">
        <w:rPr>
          <w:rFonts w:ascii="Arial" w:hAnsi="Arial" w:cs="Arial"/>
        </w:rPr>
        <w:t>summarised</w:t>
      </w:r>
      <w:r w:rsidRPr="003B61FB">
        <w:rPr>
          <w:rFonts w:ascii="Arial" w:hAnsi="Arial" w:cs="Arial"/>
        </w:rPr>
        <w:t xml:space="preserve"> as follows:</w:t>
      </w:r>
    </w:p>
    <w:p w14:paraId="2D233919" w14:textId="77777777" w:rsidR="003B61FB" w:rsidRDefault="003B61FB" w:rsidP="003B61FB">
      <w:pPr>
        <w:pStyle w:val="ListParagraph"/>
        <w:ind w:left="567"/>
        <w:rPr>
          <w:rFonts w:ascii="Arial" w:hAnsi="Arial" w:cs="Arial"/>
        </w:rPr>
      </w:pPr>
    </w:p>
    <w:p w14:paraId="48F91D08" w14:textId="7FBED2F3" w:rsidR="003B61FB" w:rsidRPr="003B61FB" w:rsidRDefault="0044355D" w:rsidP="007A4258">
      <w:pPr>
        <w:pStyle w:val="ListParagraph"/>
        <w:numPr>
          <w:ilvl w:val="0"/>
          <w:numId w:val="25"/>
        </w:numPr>
        <w:ind w:left="567" w:hanging="567"/>
        <w:rPr>
          <w:rStyle w:val="Heading4Char"/>
          <w:rFonts w:ascii="Arial" w:eastAsiaTheme="minorHAnsi" w:hAnsi="Arial" w:cs="Arial"/>
          <w:b w:val="0"/>
          <w:bCs w:val="0"/>
          <w:i w:val="0"/>
          <w:iCs w:val="0"/>
          <w:color w:val="auto"/>
        </w:rPr>
      </w:pPr>
      <w:r w:rsidRPr="003B61FB">
        <w:rPr>
          <w:rStyle w:val="Heading4Char"/>
          <w:rFonts w:ascii="Arial" w:hAnsi="Arial" w:cs="Arial"/>
          <w:b w:val="0"/>
          <w:i w:val="0"/>
          <w:color w:val="auto"/>
        </w:rPr>
        <w:t xml:space="preserve">The nature of future reforms - future change should be </w:t>
      </w:r>
      <w:r w:rsidRPr="003B61FB">
        <w:rPr>
          <w:rStyle w:val="Heading4Char"/>
          <w:rFonts w:ascii="Arial" w:hAnsi="Arial" w:cs="Arial"/>
          <w:i w:val="0"/>
          <w:color w:val="auto"/>
        </w:rPr>
        <w:t>focused on outcomes rather than structures and processes</w:t>
      </w:r>
      <w:r w:rsidRPr="003B61FB">
        <w:rPr>
          <w:rStyle w:val="Heading4Char"/>
          <w:rFonts w:ascii="Arial" w:hAnsi="Arial" w:cs="Arial"/>
          <w:b w:val="0"/>
          <w:i w:val="0"/>
          <w:color w:val="auto"/>
        </w:rPr>
        <w:t>, and be a long-term process enabli</w:t>
      </w:r>
      <w:r w:rsidR="003B61FB">
        <w:rPr>
          <w:rStyle w:val="Heading4Char"/>
          <w:rFonts w:ascii="Arial" w:hAnsi="Arial" w:cs="Arial"/>
          <w:b w:val="0"/>
          <w:i w:val="0"/>
          <w:color w:val="auto"/>
        </w:rPr>
        <w:t xml:space="preserve">ng all areas to make progress. </w:t>
      </w:r>
      <w:r w:rsidRPr="003B61FB">
        <w:rPr>
          <w:rStyle w:val="Heading4Char"/>
          <w:rFonts w:ascii="Arial" w:hAnsi="Arial" w:cs="Arial"/>
          <w:b w:val="0"/>
          <w:i w:val="0"/>
          <w:color w:val="auto"/>
        </w:rPr>
        <w:t xml:space="preserve">There should also </w:t>
      </w:r>
      <w:r w:rsidRPr="003B61FB">
        <w:rPr>
          <w:rStyle w:val="Heading4Char"/>
          <w:rFonts w:ascii="Arial" w:hAnsi="Arial" w:cs="Arial"/>
          <w:i w:val="0"/>
          <w:color w:val="auto"/>
        </w:rPr>
        <w:t>be clear incentives</w:t>
      </w:r>
      <w:r w:rsidRPr="003B61FB">
        <w:rPr>
          <w:rStyle w:val="Heading4Char"/>
          <w:rFonts w:ascii="Arial" w:hAnsi="Arial" w:cs="Arial"/>
          <w:b w:val="0"/>
          <w:i w:val="0"/>
          <w:color w:val="auto"/>
        </w:rPr>
        <w:t>, offsetting the costs of change. It was important that the ‘business voice’ should be retained and recognised as a major component of local growth.</w:t>
      </w:r>
    </w:p>
    <w:p w14:paraId="608AB559" w14:textId="77777777" w:rsidR="003B61FB" w:rsidRPr="003B61FB" w:rsidRDefault="003B61FB" w:rsidP="003B61FB">
      <w:pPr>
        <w:pStyle w:val="ListParagraph"/>
        <w:rPr>
          <w:rStyle w:val="Heading4Char"/>
          <w:rFonts w:ascii="Arial" w:hAnsi="Arial" w:cs="Arial"/>
          <w:b w:val="0"/>
          <w:i w:val="0"/>
          <w:color w:val="auto"/>
        </w:rPr>
      </w:pPr>
    </w:p>
    <w:p w14:paraId="4B81118E" w14:textId="44158504" w:rsidR="003B61FB" w:rsidRPr="003B61FB" w:rsidRDefault="0044355D" w:rsidP="003B61FB">
      <w:pPr>
        <w:pStyle w:val="ListParagraph"/>
        <w:numPr>
          <w:ilvl w:val="0"/>
          <w:numId w:val="25"/>
        </w:numPr>
        <w:ind w:left="567" w:hanging="567"/>
        <w:rPr>
          <w:rStyle w:val="Heading4Char"/>
          <w:rFonts w:ascii="Arial" w:eastAsiaTheme="minorHAnsi" w:hAnsi="Arial" w:cs="Arial"/>
          <w:b w:val="0"/>
          <w:bCs w:val="0"/>
          <w:i w:val="0"/>
          <w:iCs w:val="0"/>
          <w:color w:val="auto"/>
        </w:rPr>
      </w:pPr>
      <w:r w:rsidRPr="003B61FB">
        <w:rPr>
          <w:rStyle w:val="Heading4Char"/>
          <w:rFonts w:ascii="Arial" w:hAnsi="Arial" w:cs="Arial"/>
          <w:b w:val="0"/>
          <w:i w:val="0"/>
          <w:color w:val="auto"/>
        </w:rPr>
        <w:t>Local partners will need to continue b</w:t>
      </w:r>
      <w:r w:rsidR="00EF4997" w:rsidRPr="003B61FB">
        <w:rPr>
          <w:rStyle w:val="Heading4Char"/>
          <w:rFonts w:ascii="Arial" w:hAnsi="Arial" w:cs="Arial"/>
          <w:b w:val="0"/>
          <w:i w:val="0"/>
          <w:color w:val="auto"/>
        </w:rPr>
        <w:t xml:space="preserve">uilding </w:t>
      </w:r>
      <w:r w:rsidRPr="003B61FB">
        <w:rPr>
          <w:rStyle w:val="Heading4Char"/>
          <w:rFonts w:ascii="Arial" w:hAnsi="Arial" w:cs="Arial"/>
          <w:i w:val="0"/>
          <w:color w:val="auto"/>
        </w:rPr>
        <w:t xml:space="preserve">a </w:t>
      </w:r>
      <w:r w:rsidR="00EF4997" w:rsidRPr="003B61FB">
        <w:rPr>
          <w:rStyle w:val="Heading4Char"/>
          <w:rFonts w:ascii="Arial" w:hAnsi="Arial" w:cs="Arial"/>
          <w:i w:val="0"/>
          <w:color w:val="auto"/>
        </w:rPr>
        <w:t>credible case</w:t>
      </w:r>
      <w:r w:rsidRPr="003B61FB">
        <w:rPr>
          <w:rStyle w:val="Heading4Char"/>
          <w:rFonts w:ascii="Arial" w:hAnsi="Arial" w:cs="Arial"/>
          <w:i w:val="0"/>
          <w:color w:val="auto"/>
        </w:rPr>
        <w:t xml:space="preserve"> for further devolution</w:t>
      </w:r>
      <w:r w:rsidRPr="003B61FB">
        <w:rPr>
          <w:rStyle w:val="Heading4Char"/>
          <w:rFonts w:ascii="Arial" w:hAnsi="Arial" w:cs="Arial"/>
          <w:b w:val="0"/>
          <w:i w:val="0"/>
          <w:color w:val="auto"/>
        </w:rPr>
        <w:t xml:space="preserve"> by, for examples, being specific with regards to ‘offers’ and ‘asks’ and pragmatic in the scal</w:t>
      </w:r>
      <w:r w:rsidR="003B61FB">
        <w:rPr>
          <w:rStyle w:val="Heading4Char"/>
          <w:rFonts w:ascii="Arial" w:hAnsi="Arial" w:cs="Arial"/>
          <w:b w:val="0"/>
          <w:i w:val="0"/>
          <w:color w:val="auto"/>
        </w:rPr>
        <w:t>e and scope of their proposals.</w:t>
      </w:r>
      <w:r w:rsidRPr="003B61FB">
        <w:rPr>
          <w:rStyle w:val="Heading4Char"/>
          <w:rFonts w:ascii="Arial" w:hAnsi="Arial" w:cs="Arial"/>
          <w:b w:val="0"/>
          <w:i w:val="0"/>
          <w:color w:val="auto"/>
        </w:rPr>
        <w:t xml:space="preserve"> A co-commissioning/ co-design approach, together with strengthened alliances of pro-devolution advocates will be key ingredients </w:t>
      </w:r>
      <w:r w:rsidR="00C406CF" w:rsidRPr="003B61FB">
        <w:rPr>
          <w:rStyle w:val="Heading4Char"/>
          <w:rFonts w:ascii="Arial" w:hAnsi="Arial" w:cs="Arial"/>
          <w:b w:val="0"/>
          <w:i w:val="0"/>
          <w:color w:val="auto"/>
        </w:rPr>
        <w:t>in promoting the case f</w:t>
      </w:r>
      <w:r w:rsidR="007A4258" w:rsidRPr="003B61FB">
        <w:rPr>
          <w:rStyle w:val="Heading4Char"/>
          <w:rFonts w:ascii="Arial" w:hAnsi="Arial" w:cs="Arial"/>
          <w:b w:val="0"/>
          <w:i w:val="0"/>
          <w:color w:val="auto"/>
        </w:rPr>
        <w:t>or devolution on local growth.</w:t>
      </w:r>
    </w:p>
    <w:p w14:paraId="465E1383" w14:textId="77777777" w:rsidR="003B61FB" w:rsidRPr="003B61FB" w:rsidRDefault="003B61FB" w:rsidP="003B61FB">
      <w:pPr>
        <w:pStyle w:val="ListParagraph"/>
        <w:rPr>
          <w:rFonts w:ascii="Arial" w:hAnsi="Arial" w:cs="Arial"/>
        </w:rPr>
      </w:pPr>
    </w:p>
    <w:p w14:paraId="54EADAA6" w14:textId="6D8F3E52" w:rsidR="003B61FB" w:rsidRDefault="004073B4" w:rsidP="007A4258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There is recognition that there </w:t>
      </w:r>
      <w:r w:rsidRPr="003B61FB">
        <w:rPr>
          <w:rFonts w:ascii="Arial" w:hAnsi="Arial" w:cs="Arial"/>
          <w:b/>
        </w:rPr>
        <w:t>remain considerable barriers to enhanced devolution</w:t>
      </w:r>
      <w:r w:rsidRPr="003B61FB">
        <w:rPr>
          <w:rFonts w:ascii="Arial" w:hAnsi="Arial" w:cs="Arial"/>
        </w:rPr>
        <w:t>, including</w:t>
      </w:r>
      <w:r w:rsidR="00C406CF" w:rsidRPr="003B61FB">
        <w:rPr>
          <w:rFonts w:ascii="Arial" w:hAnsi="Arial" w:cs="Arial"/>
        </w:rPr>
        <w:t xml:space="preserve"> </w:t>
      </w:r>
      <w:r w:rsidR="003970DA" w:rsidRPr="003B61FB">
        <w:rPr>
          <w:rFonts w:ascii="Arial" w:hAnsi="Arial" w:cs="Arial"/>
        </w:rPr>
        <w:t>embedded economic scepticism about the value added of local growth interventions in some departments</w:t>
      </w:r>
      <w:r w:rsidR="003B61FB">
        <w:rPr>
          <w:rFonts w:ascii="Arial" w:hAnsi="Arial" w:cs="Arial"/>
        </w:rPr>
        <w:t>.</w:t>
      </w:r>
      <w:r w:rsidR="00C406CF" w:rsidRPr="003B61FB">
        <w:rPr>
          <w:rFonts w:ascii="Arial" w:hAnsi="Arial" w:cs="Arial"/>
        </w:rPr>
        <w:t xml:space="preserve"> Ministerial and departmental </w:t>
      </w:r>
      <w:r w:rsidR="003970DA" w:rsidRPr="003B61FB">
        <w:rPr>
          <w:rFonts w:ascii="Arial" w:hAnsi="Arial" w:cs="Arial"/>
        </w:rPr>
        <w:t xml:space="preserve">enthusiasm for </w:t>
      </w:r>
      <w:r w:rsidR="003970DA" w:rsidRPr="003B61FB">
        <w:rPr>
          <w:rFonts w:ascii="Arial" w:hAnsi="Arial" w:cs="Arial"/>
        </w:rPr>
        <w:lastRenderedPageBreak/>
        <w:t xml:space="preserve">national solutions </w:t>
      </w:r>
      <w:r w:rsidR="00C406CF" w:rsidRPr="003B61FB">
        <w:rPr>
          <w:rFonts w:ascii="Arial" w:hAnsi="Arial" w:cs="Arial"/>
        </w:rPr>
        <w:t>and con</w:t>
      </w:r>
      <w:r w:rsidR="007A4258" w:rsidRPr="003B61FB">
        <w:rPr>
          <w:rFonts w:ascii="Arial" w:hAnsi="Arial" w:cs="Arial"/>
        </w:rPr>
        <w:t>c</w:t>
      </w:r>
      <w:r w:rsidR="00C406CF" w:rsidRPr="003B61FB">
        <w:rPr>
          <w:rFonts w:ascii="Arial" w:hAnsi="Arial" w:cs="Arial"/>
        </w:rPr>
        <w:t xml:space="preserve">erns on </w:t>
      </w:r>
      <w:r w:rsidR="003970DA" w:rsidRPr="003B61FB">
        <w:rPr>
          <w:rFonts w:ascii="Arial" w:hAnsi="Arial" w:cs="Arial"/>
        </w:rPr>
        <w:t>concern on local variability</w:t>
      </w:r>
      <w:r w:rsidR="00C406CF" w:rsidRPr="003B61FB">
        <w:rPr>
          <w:rFonts w:ascii="Arial" w:hAnsi="Arial" w:cs="Arial"/>
        </w:rPr>
        <w:t xml:space="preserve"> and competitiveness will need to be overcome</w:t>
      </w:r>
      <w:r w:rsidR="003B61FB">
        <w:rPr>
          <w:rFonts w:ascii="Arial" w:hAnsi="Arial" w:cs="Arial"/>
        </w:rPr>
        <w:t>.</w:t>
      </w:r>
    </w:p>
    <w:p w14:paraId="4883248D" w14:textId="77777777" w:rsidR="003B61FB" w:rsidRPr="003B61FB" w:rsidRDefault="003B61FB" w:rsidP="003B61FB">
      <w:pPr>
        <w:pStyle w:val="ListParagraph"/>
        <w:rPr>
          <w:rStyle w:val="Heading4Char"/>
          <w:rFonts w:ascii="Arial" w:hAnsi="Arial" w:cs="Arial"/>
          <w:color w:val="auto"/>
        </w:rPr>
      </w:pPr>
    </w:p>
    <w:p w14:paraId="2AFB8ED6" w14:textId="77777777" w:rsidR="003B61FB" w:rsidRDefault="00F61971" w:rsidP="00480C8D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Style w:val="Heading4Char"/>
          <w:rFonts w:ascii="Arial" w:hAnsi="Arial" w:cs="Arial"/>
          <w:color w:val="auto"/>
        </w:rPr>
        <w:t xml:space="preserve">Skills may be a </w:t>
      </w:r>
      <w:r w:rsidR="00480C8D" w:rsidRPr="003B61FB">
        <w:rPr>
          <w:rStyle w:val="Heading4Char"/>
          <w:rFonts w:ascii="Arial" w:hAnsi="Arial" w:cs="Arial"/>
          <w:color w:val="auto"/>
        </w:rPr>
        <w:t>'</w:t>
      </w:r>
      <w:r w:rsidRPr="003B61FB">
        <w:rPr>
          <w:rStyle w:val="Heading4Char"/>
          <w:rFonts w:ascii="Arial" w:hAnsi="Arial" w:cs="Arial"/>
          <w:color w:val="auto"/>
        </w:rPr>
        <w:t>litmus test</w:t>
      </w:r>
      <w:r w:rsidR="00480C8D" w:rsidRPr="003B61FB">
        <w:rPr>
          <w:rStyle w:val="Heading4Char"/>
          <w:rFonts w:ascii="Arial" w:hAnsi="Arial" w:cs="Arial"/>
          <w:color w:val="auto"/>
        </w:rPr>
        <w:t>'</w:t>
      </w:r>
      <w:r w:rsidRPr="003B61FB">
        <w:rPr>
          <w:rStyle w:val="Heading4Char"/>
          <w:rFonts w:ascii="Arial" w:hAnsi="Arial" w:cs="Arial"/>
          <w:color w:val="auto"/>
        </w:rPr>
        <w:t xml:space="preserve"> area for progress</w:t>
      </w:r>
      <w:r w:rsidR="00480C8D" w:rsidRPr="003B61FB">
        <w:rPr>
          <w:rStyle w:val="Heading4Char"/>
          <w:rFonts w:ascii="Arial" w:hAnsi="Arial" w:cs="Arial"/>
          <w:color w:val="auto"/>
        </w:rPr>
        <w:t>/development:</w:t>
      </w:r>
      <w:r w:rsidR="00480C8D" w:rsidRPr="003B61FB">
        <w:rPr>
          <w:rFonts w:ascii="Arial" w:hAnsi="Arial" w:cs="Arial"/>
        </w:rPr>
        <w:t xml:space="preserve"> </w:t>
      </w:r>
      <w:proofErr w:type="gramStart"/>
      <w:r w:rsidR="00C406CF" w:rsidRPr="003B61FB">
        <w:rPr>
          <w:rFonts w:ascii="Arial" w:hAnsi="Arial" w:cs="Arial"/>
        </w:rPr>
        <w:t>skills is</w:t>
      </w:r>
      <w:proofErr w:type="gramEnd"/>
      <w:r w:rsidR="00C406CF" w:rsidRPr="003B61FB">
        <w:rPr>
          <w:rFonts w:ascii="Arial" w:hAnsi="Arial" w:cs="Arial"/>
        </w:rPr>
        <w:t xml:space="preserve"> one aspect of growth </w:t>
      </w:r>
      <w:r w:rsidRPr="003B61FB">
        <w:rPr>
          <w:rFonts w:ascii="Arial" w:hAnsi="Arial" w:cs="Arial"/>
        </w:rPr>
        <w:t>where the national system frustrates most local growth role players (</w:t>
      </w:r>
      <w:r w:rsidR="003970DA" w:rsidRPr="003B61FB">
        <w:rPr>
          <w:rFonts w:ascii="Arial" w:hAnsi="Arial" w:cs="Arial"/>
        </w:rPr>
        <w:t>councils</w:t>
      </w:r>
      <w:r w:rsidRPr="003B61FB">
        <w:rPr>
          <w:rFonts w:ascii="Arial" w:hAnsi="Arial" w:cs="Arial"/>
        </w:rPr>
        <w:t>, business, others)</w:t>
      </w:r>
      <w:r w:rsidR="00480C8D" w:rsidRPr="003B61FB">
        <w:rPr>
          <w:rFonts w:ascii="Arial" w:hAnsi="Arial" w:cs="Arial"/>
        </w:rPr>
        <w:t>,</w:t>
      </w:r>
      <w:r w:rsidRPr="003B61FB">
        <w:rPr>
          <w:rFonts w:ascii="Arial" w:hAnsi="Arial" w:cs="Arial"/>
        </w:rPr>
        <w:t xml:space="preserve"> but where there will remain a huge national concern about </w:t>
      </w:r>
      <w:r w:rsidR="003970DA" w:rsidRPr="003B61FB">
        <w:rPr>
          <w:rFonts w:ascii="Arial" w:hAnsi="Arial" w:cs="Arial"/>
        </w:rPr>
        <w:t>the country’s</w:t>
      </w:r>
      <w:r w:rsidRPr="003B61FB">
        <w:rPr>
          <w:rFonts w:ascii="Arial" w:hAnsi="Arial" w:cs="Arial"/>
        </w:rPr>
        <w:t xml:space="preserve"> international performance and standards</w:t>
      </w:r>
      <w:r w:rsidR="00480C8D" w:rsidRPr="003B61FB">
        <w:rPr>
          <w:rFonts w:ascii="Arial" w:hAnsi="Arial" w:cs="Arial"/>
        </w:rPr>
        <w:t>/standing</w:t>
      </w:r>
      <w:r w:rsidRPr="003B61FB">
        <w:rPr>
          <w:rFonts w:ascii="Arial" w:hAnsi="Arial" w:cs="Arial"/>
        </w:rPr>
        <w:t>.</w:t>
      </w:r>
    </w:p>
    <w:p w14:paraId="0CE3177F" w14:textId="77777777" w:rsidR="003B61FB" w:rsidRPr="003B61FB" w:rsidRDefault="003B61FB" w:rsidP="003B61FB">
      <w:pPr>
        <w:pStyle w:val="ListParagraph"/>
        <w:rPr>
          <w:rFonts w:ascii="Arial" w:hAnsi="Arial" w:cs="Arial"/>
        </w:rPr>
      </w:pPr>
    </w:p>
    <w:p w14:paraId="368B3782" w14:textId="0BE7F2DF" w:rsidR="00480C8D" w:rsidRPr="003B61FB" w:rsidRDefault="00F20AD2" w:rsidP="00480C8D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 xml:space="preserve">In conclusion, </w:t>
      </w:r>
      <w:r w:rsidR="00A56521">
        <w:rPr>
          <w:rFonts w:ascii="Arial" w:hAnsi="Arial" w:cs="Arial"/>
        </w:rPr>
        <w:t>the LGA set out a case</w:t>
      </w:r>
      <w:r w:rsidR="00A15543" w:rsidRPr="003B61FB">
        <w:rPr>
          <w:rFonts w:ascii="Arial" w:hAnsi="Arial" w:cs="Arial"/>
        </w:rPr>
        <w:t xml:space="preserve"> for LEP institutional reform </w:t>
      </w:r>
      <w:r w:rsidR="00A56521">
        <w:rPr>
          <w:rFonts w:ascii="Arial" w:hAnsi="Arial" w:cs="Arial"/>
        </w:rPr>
        <w:t>which would be</w:t>
      </w:r>
      <w:r w:rsidR="00A15543" w:rsidRPr="003B61FB">
        <w:rPr>
          <w:rFonts w:ascii="Arial" w:hAnsi="Arial" w:cs="Arial"/>
        </w:rPr>
        <w:t xml:space="preserve"> accompanied by further decentralisation and review of wider government’s own overlapping geography.  We also set out our desire for a strong voice of business in local growth, distinguishing this issue from greater public accountability and a concern of </w:t>
      </w:r>
      <w:r w:rsidR="003B61FB">
        <w:rPr>
          <w:rFonts w:ascii="Arial" w:hAnsi="Arial" w:cs="Arial"/>
        </w:rPr>
        <w:t>recreating quangos.</w:t>
      </w:r>
      <w:r w:rsidR="00A15543" w:rsidRPr="003B61FB">
        <w:rPr>
          <w:rFonts w:ascii="Arial" w:hAnsi="Arial" w:cs="Arial"/>
        </w:rPr>
        <w:t xml:space="preserve"> </w:t>
      </w:r>
      <w:r w:rsidRPr="003B61FB">
        <w:rPr>
          <w:rFonts w:ascii="Arial" w:hAnsi="Arial" w:cs="Arial"/>
        </w:rPr>
        <w:t xml:space="preserve">It was also a timely reminder as to the work that will be required by local government to convince a future government that devolution of economic growth is for the benefit of the country as whole. </w:t>
      </w:r>
    </w:p>
    <w:p w14:paraId="368B3783" w14:textId="77777777" w:rsidR="00F34B72" w:rsidRDefault="00F34B72" w:rsidP="00480C8D">
      <w:pPr>
        <w:rPr>
          <w:rFonts w:ascii="Arial" w:hAnsi="Arial" w:cs="Arial"/>
        </w:rPr>
      </w:pPr>
    </w:p>
    <w:p w14:paraId="368B3784" w14:textId="77777777" w:rsidR="005A2901" w:rsidRPr="005A2901" w:rsidRDefault="005A2901" w:rsidP="00480C8D">
      <w:pPr>
        <w:rPr>
          <w:rFonts w:ascii="Arial" w:hAnsi="Arial" w:cs="Arial"/>
          <w:b/>
        </w:rPr>
      </w:pPr>
      <w:r w:rsidRPr="005A2901">
        <w:rPr>
          <w:rFonts w:ascii="Arial" w:hAnsi="Arial" w:cs="Arial"/>
          <w:b/>
        </w:rPr>
        <w:t>Next steps</w:t>
      </w:r>
    </w:p>
    <w:p w14:paraId="368B3785" w14:textId="77777777" w:rsidR="005A2901" w:rsidRDefault="005A2901" w:rsidP="00480C8D">
      <w:pPr>
        <w:rPr>
          <w:rFonts w:ascii="Arial" w:hAnsi="Arial" w:cs="Arial"/>
        </w:rPr>
      </w:pPr>
    </w:p>
    <w:p w14:paraId="368B3786" w14:textId="5C5D1AC5" w:rsidR="00480C8D" w:rsidRPr="003B61FB" w:rsidRDefault="00A15543" w:rsidP="003B61FB">
      <w:pPr>
        <w:pStyle w:val="ListParagraph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3B61FB">
        <w:rPr>
          <w:rFonts w:ascii="Arial" w:hAnsi="Arial" w:cs="Arial"/>
        </w:rPr>
        <w:t>The outcome of the seminar is that we have agreed to work jointly with government officials and the LEP Network over the next few weeks to look at the co-design of principles for future reform, which would include the issue of local design and delivery</w:t>
      </w:r>
      <w:r w:rsidR="003B61FB">
        <w:rPr>
          <w:rFonts w:ascii="Arial" w:hAnsi="Arial" w:cs="Arial"/>
        </w:rPr>
        <w:t>.</w:t>
      </w:r>
      <w:r w:rsidRPr="003B61FB">
        <w:rPr>
          <w:rFonts w:ascii="Arial" w:hAnsi="Arial" w:cs="Arial"/>
        </w:rPr>
        <w:t xml:space="preserve"> LGA officials are </w:t>
      </w:r>
      <w:proofErr w:type="gramStart"/>
      <w:r w:rsidRPr="003B61FB">
        <w:rPr>
          <w:rFonts w:ascii="Arial" w:hAnsi="Arial" w:cs="Arial"/>
        </w:rPr>
        <w:t>progressing</w:t>
      </w:r>
      <w:proofErr w:type="gramEnd"/>
      <w:r w:rsidRPr="003B61FB">
        <w:rPr>
          <w:rFonts w:ascii="Arial" w:hAnsi="Arial" w:cs="Arial"/>
        </w:rPr>
        <w:t xml:space="preserve"> this issue, with a view to reconvening the wider group before Christmas.</w:t>
      </w:r>
    </w:p>
    <w:p w14:paraId="368B3787" w14:textId="77777777" w:rsidR="000A0AD3" w:rsidRDefault="000A0AD3" w:rsidP="00480C8D">
      <w:pPr>
        <w:rPr>
          <w:rFonts w:ascii="Arial" w:hAnsi="Arial" w:cs="Arial"/>
          <w:b/>
        </w:rPr>
      </w:pPr>
    </w:p>
    <w:p w14:paraId="368B378F" w14:textId="77777777" w:rsidR="00AC6D57" w:rsidRDefault="00AC6D57" w:rsidP="00AC6D57">
      <w:pPr>
        <w:rPr>
          <w:rFonts w:ascii="Arial" w:hAnsi="Arial" w:cs="Arial"/>
        </w:rPr>
      </w:pPr>
    </w:p>
    <w:p w14:paraId="368B3790" w14:textId="77777777" w:rsidR="00AC6D57" w:rsidRPr="007A4258" w:rsidRDefault="00AC6D57" w:rsidP="00AC6D57">
      <w:pPr>
        <w:rPr>
          <w:rFonts w:ascii="Arial" w:hAnsi="Arial" w:cs="Arial"/>
        </w:rPr>
      </w:pPr>
    </w:p>
    <w:sectPr w:rsidR="00AC6D57" w:rsidRPr="007A4258" w:rsidSect="000636D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3793" w14:textId="77777777" w:rsidR="002F6827" w:rsidRDefault="002F6827" w:rsidP="00F375BF">
      <w:r>
        <w:separator/>
      </w:r>
    </w:p>
  </w:endnote>
  <w:endnote w:type="continuationSeparator" w:id="0">
    <w:p w14:paraId="368B3794" w14:textId="77777777" w:rsidR="002F6827" w:rsidRDefault="002F6827" w:rsidP="00F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3791" w14:textId="77777777" w:rsidR="002F6827" w:rsidRDefault="002F6827" w:rsidP="00F375BF">
      <w:r>
        <w:separator/>
      </w:r>
    </w:p>
  </w:footnote>
  <w:footnote w:type="continuationSeparator" w:id="0">
    <w:p w14:paraId="368B3792" w14:textId="77777777" w:rsidR="002F6827" w:rsidRDefault="002F6827" w:rsidP="00F3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50"/>
      <w:gridCol w:w="3492"/>
    </w:tblGrid>
    <w:tr w:rsidR="003B61FB" w14:paraId="31C52DAA" w14:textId="77777777" w:rsidTr="003B61FB">
      <w:tc>
        <w:tcPr>
          <w:tcW w:w="5778" w:type="dxa"/>
          <w:vMerge w:val="restart"/>
          <w:hideMark/>
        </w:tcPr>
        <w:p w14:paraId="4F93866E" w14:textId="726A20A5" w:rsidR="003B61FB" w:rsidRDefault="003B61FB">
          <w:pPr>
            <w:pStyle w:val="Header"/>
            <w:rPr>
              <w:szCs w:val="2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13529DA" wp14:editId="2B262BC6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tbl>
          <w:tblPr>
            <w:tblStyle w:val="TableGrid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3225"/>
          </w:tblGrid>
          <w:tr w:rsidR="003B61FB" w14:paraId="31D13781" w14:textId="77777777">
            <w:tc>
              <w:tcPr>
                <w:tcW w:w="3225" w:type="dxa"/>
                <w:hideMark/>
              </w:tcPr>
              <w:p w14:paraId="69991BED" w14:textId="77777777" w:rsidR="003B61FB" w:rsidRDefault="003B61FB">
                <w:pPr>
                  <w:pStyle w:val="Header"/>
                  <w:rPr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 xml:space="preserve">City Regions Board </w:t>
                </w:r>
              </w:p>
            </w:tc>
          </w:tr>
          <w:tr w:rsidR="003B61FB" w14:paraId="551657E5" w14:textId="77777777">
            <w:trPr>
              <w:trHeight w:val="450"/>
            </w:trPr>
            <w:tc>
              <w:tcPr>
                <w:tcW w:w="3225" w:type="dxa"/>
                <w:hideMark/>
              </w:tcPr>
              <w:p w14:paraId="424B12A0" w14:textId="232105A0" w:rsidR="003B61FB" w:rsidRDefault="003B61FB">
                <w:pPr>
                  <w:pStyle w:val="Header"/>
                  <w:spacing w:before="60"/>
                  <w:rPr>
                    <w:szCs w:val="22"/>
                  </w:rPr>
                </w:pPr>
                <w:r>
                  <w:rPr>
                    <w:rFonts w:ascii="Arial" w:hAnsi="Arial" w:cs="Arial"/>
                    <w:szCs w:val="22"/>
                  </w:rPr>
                  <w:t xml:space="preserve">20 October 2014 </w:t>
                </w:r>
              </w:p>
            </w:tc>
          </w:tr>
        </w:tbl>
        <w:p w14:paraId="5536C8E0" w14:textId="77777777" w:rsidR="003B61FB" w:rsidRDefault="003B61FB">
          <w:pPr>
            <w:pStyle w:val="Header"/>
            <w:rPr>
              <w:b/>
              <w:szCs w:val="22"/>
            </w:rPr>
          </w:pPr>
        </w:p>
      </w:tc>
    </w:tr>
    <w:tr w:rsidR="003B61FB" w14:paraId="3C992B40" w14:textId="77777777" w:rsidTr="003B61FB">
      <w:trPr>
        <w:trHeight w:val="450"/>
      </w:trPr>
      <w:tc>
        <w:tcPr>
          <w:tcW w:w="0" w:type="auto"/>
          <w:vMerge/>
          <w:vAlign w:val="center"/>
          <w:hideMark/>
        </w:tcPr>
        <w:p w14:paraId="7475A8FF" w14:textId="77777777" w:rsidR="003B61FB" w:rsidRDefault="003B61FB">
          <w:pPr>
            <w:rPr>
              <w:rFonts w:ascii="Frutiger 45 Light" w:hAnsi="Frutiger 45 Light"/>
              <w:sz w:val="22"/>
              <w:szCs w:val="22"/>
            </w:rPr>
          </w:pPr>
        </w:p>
      </w:tc>
      <w:tc>
        <w:tcPr>
          <w:tcW w:w="3509" w:type="dxa"/>
          <w:vAlign w:val="bottom"/>
        </w:tcPr>
        <w:p w14:paraId="60E14176" w14:textId="77777777" w:rsidR="003B61FB" w:rsidRDefault="003B61F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65EE8F93" w14:textId="77777777" w:rsidR="003B61FB" w:rsidRDefault="003B6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3B"/>
    <w:multiLevelType w:val="hybridMultilevel"/>
    <w:tmpl w:val="96EC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2CC0"/>
    <w:multiLevelType w:val="hybridMultilevel"/>
    <w:tmpl w:val="98F4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240F"/>
    <w:multiLevelType w:val="hybridMultilevel"/>
    <w:tmpl w:val="0DC83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52E7"/>
    <w:multiLevelType w:val="hybridMultilevel"/>
    <w:tmpl w:val="513A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C0C"/>
    <w:multiLevelType w:val="hybridMultilevel"/>
    <w:tmpl w:val="131A4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3AB8"/>
    <w:multiLevelType w:val="hybridMultilevel"/>
    <w:tmpl w:val="CC848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A34AF"/>
    <w:multiLevelType w:val="hybridMultilevel"/>
    <w:tmpl w:val="9936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94FAD"/>
    <w:multiLevelType w:val="hybridMultilevel"/>
    <w:tmpl w:val="A724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6A3E"/>
    <w:multiLevelType w:val="hybridMultilevel"/>
    <w:tmpl w:val="2EAE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7839"/>
    <w:multiLevelType w:val="hybridMultilevel"/>
    <w:tmpl w:val="09F07B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02C067C"/>
    <w:multiLevelType w:val="hybridMultilevel"/>
    <w:tmpl w:val="F11A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37A35"/>
    <w:multiLevelType w:val="hybridMultilevel"/>
    <w:tmpl w:val="C1B618E8"/>
    <w:lvl w:ilvl="0" w:tplc="040ED3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5B8"/>
    <w:multiLevelType w:val="hybridMultilevel"/>
    <w:tmpl w:val="70B43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14491"/>
    <w:multiLevelType w:val="multilevel"/>
    <w:tmpl w:val="770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B13A8"/>
    <w:multiLevelType w:val="hybridMultilevel"/>
    <w:tmpl w:val="737A9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719"/>
    <w:multiLevelType w:val="multilevel"/>
    <w:tmpl w:val="A2E0D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64015F"/>
    <w:multiLevelType w:val="hybridMultilevel"/>
    <w:tmpl w:val="B314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00A69"/>
    <w:multiLevelType w:val="hybridMultilevel"/>
    <w:tmpl w:val="25E8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51C2A"/>
    <w:multiLevelType w:val="hybridMultilevel"/>
    <w:tmpl w:val="6E2AB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A43AA"/>
    <w:multiLevelType w:val="hybridMultilevel"/>
    <w:tmpl w:val="3E62B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51BF0"/>
    <w:multiLevelType w:val="hybridMultilevel"/>
    <w:tmpl w:val="45A88E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0651C"/>
    <w:multiLevelType w:val="hybridMultilevel"/>
    <w:tmpl w:val="3C04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90FF4"/>
    <w:multiLevelType w:val="hybridMultilevel"/>
    <w:tmpl w:val="550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79FF"/>
    <w:multiLevelType w:val="hybridMultilevel"/>
    <w:tmpl w:val="ABF6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860">
      <w:numFmt w:val="bullet"/>
      <w:lvlText w:val="•"/>
      <w:lvlJc w:val="left"/>
      <w:pPr>
        <w:ind w:left="1440" w:hanging="360"/>
      </w:pPr>
      <w:rPr>
        <w:rFonts w:ascii="Calibri" w:eastAsiaTheme="minorHAnsi" w:hAnsi="Calibri" w:cs="Syntax-Roman" w:hint="default"/>
        <w:color w:val="001AE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22"/>
  </w:num>
  <w:num w:numId="8">
    <w:abstractNumId w:val="9"/>
  </w:num>
  <w:num w:numId="9">
    <w:abstractNumId w:val="21"/>
  </w:num>
  <w:num w:numId="10">
    <w:abstractNumId w:val="13"/>
  </w:num>
  <w:num w:numId="11">
    <w:abstractNumId w:val="10"/>
  </w:num>
  <w:num w:numId="12">
    <w:abstractNumId w:val="20"/>
  </w:num>
  <w:num w:numId="13">
    <w:abstractNumId w:val="23"/>
  </w:num>
  <w:num w:numId="14">
    <w:abstractNumId w:val="6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0"/>
  </w:num>
  <w:num w:numId="20">
    <w:abstractNumId w:val="19"/>
  </w:num>
  <w:num w:numId="21">
    <w:abstractNumId w:val="1"/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F"/>
    <w:rsid w:val="000026D9"/>
    <w:rsid w:val="000065A2"/>
    <w:rsid w:val="00031826"/>
    <w:rsid w:val="00036B20"/>
    <w:rsid w:val="000636D0"/>
    <w:rsid w:val="00065948"/>
    <w:rsid w:val="00092BE0"/>
    <w:rsid w:val="000A0AD3"/>
    <w:rsid w:val="000B7E8E"/>
    <w:rsid w:val="001033C5"/>
    <w:rsid w:val="00135E4C"/>
    <w:rsid w:val="0018060D"/>
    <w:rsid w:val="00197D2F"/>
    <w:rsid w:val="001A41DF"/>
    <w:rsid w:val="001C00F1"/>
    <w:rsid w:val="001D3D8D"/>
    <w:rsid w:val="001F1AD7"/>
    <w:rsid w:val="00233A3C"/>
    <w:rsid w:val="00241B5A"/>
    <w:rsid w:val="00251C1F"/>
    <w:rsid w:val="00253146"/>
    <w:rsid w:val="0027108E"/>
    <w:rsid w:val="002758E0"/>
    <w:rsid w:val="0029538E"/>
    <w:rsid w:val="002A7951"/>
    <w:rsid w:val="002E34B7"/>
    <w:rsid w:val="002E370E"/>
    <w:rsid w:val="002E698C"/>
    <w:rsid w:val="002F0D75"/>
    <w:rsid w:val="002F6827"/>
    <w:rsid w:val="003051D9"/>
    <w:rsid w:val="003357B9"/>
    <w:rsid w:val="00343BC4"/>
    <w:rsid w:val="0038712E"/>
    <w:rsid w:val="00393E59"/>
    <w:rsid w:val="003970DA"/>
    <w:rsid w:val="003B3520"/>
    <w:rsid w:val="003B5FEE"/>
    <w:rsid w:val="003B61FB"/>
    <w:rsid w:val="003F01BD"/>
    <w:rsid w:val="003F5FCF"/>
    <w:rsid w:val="004073B4"/>
    <w:rsid w:val="00432ACA"/>
    <w:rsid w:val="004406A7"/>
    <w:rsid w:val="0044355D"/>
    <w:rsid w:val="00480C8D"/>
    <w:rsid w:val="00486753"/>
    <w:rsid w:val="00494B9F"/>
    <w:rsid w:val="004A1D97"/>
    <w:rsid w:val="004A6C88"/>
    <w:rsid w:val="004D6CE8"/>
    <w:rsid w:val="00500715"/>
    <w:rsid w:val="00522B19"/>
    <w:rsid w:val="00526C4D"/>
    <w:rsid w:val="00563994"/>
    <w:rsid w:val="00582B20"/>
    <w:rsid w:val="00585785"/>
    <w:rsid w:val="005A2901"/>
    <w:rsid w:val="005C3E52"/>
    <w:rsid w:val="005E7F1B"/>
    <w:rsid w:val="00620273"/>
    <w:rsid w:val="00620FAD"/>
    <w:rsid w:val="00622B77"/>
    <w:rsid w:val="00631B71"/>
    <w:rsid w:val="00647769"/>
    <w:rsid w:val="00671037"/>
    <w:rsid w:val="00686CF6"/>
    <w:rsid w:val="006A2246"/>
    <w:rsid w:val="00701420"/>
    <w:rsid w:val="007107F0"/>
    <w:rsid w:val="007126A7"/>
    <w:rsid w:val="00715FEA"/>
    <w:rsid w:val="0072410D"/>
    <w:rsid w:val="00735BD7"/>
    <w:rsid w:val="007419B8"/>
    <w:rsid w:val="00742716"/>
    <w:rsid w:val="007532A7"/>
    <w:rsid w:val="0077429E"/>
    <w:rsid w:val="007A1536"/>
    <w:rsid w:val="007A4258"/>
    <w:rsid w:val="007A517F"/>
    <w:rsid w:val="007B1406"/>
    <w:rsid w:val="007B78B4"/>
    <w:rsid w:val="007C580A"/>
    <w:rsid w:val="007D54CA"/>
    <w:rsid w:val="007E2155"/>
    <w:rsid w:val="007E2B4D"/>
    <w:rsid w:val="00830224"/>
    <w:rsid w:val="00834ED4"/>
    <w:rsid w:val="00842C64"/>
    <w:rsid w:val="00871196"/>
    <w:rsid w:val="00876019"/>
    <w:rsid w:val="00882A4E"/>
    <w:rsid w:val="008A25BF"/>
    <w:rsid w:val="008D2312"/>
    <w:rsid w:val="00942D84"/>
    <w:rsid w:val="009444DF"/>
    <w:rsid w:val="00995F2C"/>
    <w:rsid w:val="0099793D"/>
    <w:rsid w:val="009A41DE"/>
    <w:rsid w:val="009B42ED"/>
    <w:rsid w:val="009B5CF1"/>
    <w:rsid w:val="009C3614"/>
    <w:rsid w:val="009D565A"/>
    <w:rsid w:val="00A15543"/>
    <w:rsid w:val="00A41641"/>
    <w:rsid w:val="00A53925"/>
    <w:rsid w:val="00A56521"/>
    <w:rsid w:val="00AA0D49"/>
    <w:rsid w:val="00AA2E08"/>
    <w:rsid w:val="00AC4F84"/>
    <w:rsid w:val="00AC6D57"/>
    <w:rsid w:val="00B057F0"/>
    <w:rsid w:val="00B50F59"/>
    <w:rsid w:val="00B63560"/>
    <w:rsid w:val="00BA36DB"/>
    <w:rsid w:val="00BB2D49"/>
    <w:rsid w:val="00BB6537"/>
    <w:rsid w:val="00C1604A"/>
    <w:rsid w:val="00C406CF"/>
    <w:rsid w:val="00C70D03"/>
    <w:rsid w:val="00CD0813"/>
    <w:rsid w:val="00CF34B7"/>
    <w:rsid w:val="00D94313"/>
    <w:rsid w:val="00DA43E0"/>
    <w:rsid w:val="00DC1350"/>
    <w:rsid w:val="00DC35F5"/>
    <w:rsid w:val="00DD3257"/>
    <w:rsid w:val="00DE3B2B"/>
    <w:rsid w:val="00E141F6"/>
    <w:rsid w:val="00E91989"/>
    <w:rsid w:val="00EA49CA"/>
    <w:rsid w:val="00ED4E14"/>
    <w:rsid w:val="00EF4997"/>
    <w:rsid w:val="00EF7335"/>
    <w:rsid w:val="00F20AD2"/>
    <w:rsid w:val="00F21299"/>
    <w:rsid w:val="00F34B72"/>
    <w:rsid w:val="00F375BF"/>
    <w:rsid w:val="00F43B49"/>
    <w:rsid w:val="00F445D7"/>
    <w:rsid w:val="00F501AD"/>
    <w:rsid w:val="00F61971"/>
    <w:rsid w:val="00F911A8"/>
    <w:rsid w:val="00F91872"/>
    <w:rsid w:val="00F9232B"/>
    <w:rsid w:val="00FA467D"/>
    <w:rsid w:val="00FE7A44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3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2"/>
  </w:style>
  <w:style w:type="paragraph" w:styleId="Heading1">
    <w:name w:val="heading 1"/>
    <w:basedOn w:val="Normal"/>
    <w:next w:val="Normal"/>
    <w:link w:val="Heading1Char"/>
    <w:uiPriority w:val="9"/>
    <w:qFormat/>
    <w:rsid w:val="00DA4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7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75BF"/>
  </w:style>
  <w:style w:type="paragraph" w:styleId="Footer">
    <w:name w:val="footer"/>
    <w:basedOn w:val="Normal"/>
    <w:link w:val="FooterChar"/>
    <w:uiPriority w:val="99"/>
    <w:unhideWhenUsed/>
    <w:rsid w:val="00F37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BF"/>
  </w:style>
  <w:style w:type="paragraph" w:styleId="BalloonText">
    <w:name w:val="Balloon Text"/>
    <w:basedOn w:val="Normal"/>
    <w:link w:val="BalloonTextChar"/>
    <w:unhideWhenUsed/>
    <w:rsid w:val="00F37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5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6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B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0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0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A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6B20"/>
    <w:pPr>
      <w:autoSpaceDE w:val="0"/>
      <w:autoSpaceDN w:val="0"/>
      <w:adjustRightInd w:val="0"/>
      <w:ind w:right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61FB"/>
    <w:pPr>
      <w:ind w:righ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3B61FB"/>
    <w:pPr>
      <w:spacing w:line="280" w:lineRule="exact"/>
      <w:ind w:right="0"/>
    </w:pPr>
    <w:rPr>
      <w:rFonts w:ascii="Frutiger 45 Light" w:eastAsia="Times New Roman" w:hAnsi="Frutiger 45 Light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2"/>
  </w:style>
  <w:style w:type="paragraph" w:styleId="Heading1">
    <w:name w:val="heading 1"/>
    <w:basedOn w:val="Normal"/>
    <w:next w:val="Normal"/>
    <w:link w:val="Heading1Char"/>
    <w:uiPriority w:val="9"/>
    <w:qFormat/>
    <w:rsid w:val="00DA43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0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7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75BF"/>
  </w:style>
  <w:style w:type="paragraph" w:styleId="Footer">
    <w:name w:val="footer"/>
    <w:basedOn w:val="Normal"/>
    <w:link w:val="FooterChar"/>
    <w:uiPriority w:val="99"/>
    <w:unhideWhenUsed/>
    <w:rsid w:val="00F37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BF"/>
  </w:style>
  <w:style w:type="paragraph" w:styleId="BalloonText">
    <w:name w:val="Balloon Text"/>
    <w:basedOn w:val="Normal"/>
    <w:link w:val="BalloonTextChar"/>
    <w:unhideWhenUsed/>
    <w:rsid w:val="00F37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5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6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B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0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0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A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6B20"/>
    <w:pPr>
      <w:autoSpaceDE w:val="0"/>
      <w:autoSpaceDN w:val="0"/>
      <w:adjustRightInd w:val="0"/>
      <w:ind w:right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61FB"/>
    <w:pPr>
      <w:ind w:right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3B61FB"/>
    <w:pPr>
      <w:spacing w:line="280" w:lineRule="exact"/>
      <w:ind w:right="0"/>
    </w:pPr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2880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Donna Davidson</cp:lastModifiedBy>
  <cp:revision>6</cp:revision>
  <dcterms:created xsi:type="dcterms:W3CDTF">2014-10-09T13:13:00Z</dcterms:created>
  <dcterms:modified xsi:type="dcterms:W3CDTF">2014-10-13T16:00:00Z</dcterms:modified>
</cp:coreProperties>
</file>

<file path=docProps/custom.xml><?xml version="1.0" encoding="utf-8"?>
<op:Properties xmlns:op="http://schemas.openxmlformats.org/officeDocument/2006/custom-properties"/>
</file>